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AFAB" w14:textId="0BDFC865" w:rsidR="007474CE" w:rsidRDefault="003A0979" w:rsidP="007226A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2020 MODEL CODE CHANGES: </w:t>
      </w:r>
      <w:r w:rsidR="00F033DB">
        <w:rPr>
          <w:sz w:val="48"/>
          <w:szCs w:val="48"/>
        </w:rPr>
        <w:t xml:space="preserve">NEC </w:t>
      </w:r>
      <w:r w:rsidR="00922329">
        <w:rPr>
          <w:sz w:val="48"/>
          <w:szCs w:val="48"/>
        </w:rPr>
        <w:t xml:space="preserve">ARTICLES 400-410 </w:t>
      </w:r>
      <w:r w:rsidR="007226A8">
        <w:rPr>
          <w:sz w:val="48"/>
          <w:szCs w:val="48"/>
        </w:rPr>
        <w:t>EQUIPMENT FOR GENERAL USE</w:t>
      </w:r>
    </w:p>
    <w:p w14:paraId="099A8556" w14:textId="2F9BD2A0" w:rsidR="007226A8" w:rsidRDefault="007226A8" w:rsidP="007226A8">
      <w:pPr>
        <w:rPr>
          <w:sz w:val="24"/>
          <w:szCs w:val="24"/>
        </w:rPr>
      </w:pPr>
    </w:p>
    <w:p w14:paraId="0CE0800C" w14:textId="77777777" w:rsidR="00EE0CA9" w:rsidRDefault="007226A8" w:rsidP="007226A8">
      <w:pPr>
        <w:rPr>
          <w:sz w:val="28"/>
          <w:szCs w:val="28"/>
        </w:rPr>
      </w:pPr>
      <w:r>
        <w:rPr>
          <w:sz w:val="28"/>
          <w:szCs w:val="28"/>
        </w:rPr>
        <w:t xml:space="preserve">This class incorporates the requirements of the previous </w:t>
      </w:r>
      <w:r w:rsidR="0018706C">
        <w:rPr>
          <w:sz w:val="28"/>
          <w:szCs w:val="28"/>
        </w:rPr>
        <w:t xml:space="preserve">three </w:t>
      </w:r>
      <w:r>
        <w:rPr>
          <w:sz w:val="28"/>
          <w:szCs w:val="28"/>
        </w:rPr>
        <w:t xml:space="preserve">chapters into practical applications using devices from hand-held electrical tools to motors.  Using the 2020 NEC, the class </w:t>
      </w:r>
      <w:r w:rsidR="0098019D">
        <w:rPr>
          <w:sz w:val="28"/>
          <w:szCs w:val="28"/>
        </w:rPr>
        <w:t xml:space="preserve">will </w:t>
      </w:r>
      <w:r w:rsidR="00E43B55">
        <w:rPr>
          <w:sz w:val="28"/>
          <w:szCs w:val="28"/>
        </w:rPr>
        <w:t>review</w:t>
      </w:r>
      <w:r w:rsidR="0098019D">
        <w:rPr>
          <w:sz w:val="28"/>
          <w:szCs w:val="28"/>
        </w:rPr>
        <w:t xml:space="preserve"> the </w:t>
      </w:r>
      <w:r w:rsidR="00CA2688">
        <w:rPr>
          <w:sz w:val="28"/>
          <w:szCs w:val="28"/>
        </w:rPr>
        <w:t xml:space="preserve">identifying </w:t>
      </w:r>
      <w:r w:rsidR="0098019D">
        <w:rPr>
          <w:sz w:val="28"/>
          <w:szCs w:val="28"/>
        </w:rPr>
        <w:t>letters used to label portable cord and cable and the environments in which those cords and cable are to be used.</w:t>
      </w:r>
      <w:r w:rsidR="00B7387D">
        <w:rPr>
          <w:sz w:val="28"/>
          <w:szCs w:val="28"/>
        </w:rPr>
        <w:t xml:space="preserve"> </w:t>
      </w:r>
      <w:r w:rsidR="0098019D">
        <w:rPr>
          <w:sz w:val="28"/>
          <w:szCs w:val="28"/>
        </w:rPr>
        <w:t xml:space="preserve">The class will cover switches (both mechanical and electronic), receptacles and various connectors and what the different “grades” mean from residential to Federal Specifications (true “Spec” grade”). </w:t>
      </w:r>
      <w:r w:rsidR="009F30B4">
        <w:rPr>
          <w:sz w:val="28"/>
          <w:szCs w:val="28"/>
        </w:rPr>
        <w:t>The class will review c</w:t>
      </w:r>
      <w:r w:rsidR="0098019D">
        <w:rPr>
          <w:sz w:val="28"/>
          <w:szCs w:val="28"/>
        </w:rPr>
        <w:t xml:space="preserve">ode changes and revisions for </w:t>
      </w:r>
      <w:r w:rsidR="00FB7D46">
        <w:rPr>
          <w:sz w:val="28"/>
          <w:szCs w:val="28"/>
        </w:rPr>
        <w:t>switchboards</w:t>
      </w:r>
      <w:r w:rsidR="009F30B4">
        <w:rPr>
          <w:sz w:val="28"/>
          <w:szCs w:val="28"/>
        </w:rPr>
        <w:t xml:space="preserve"> and </w:t>
      </w:r>
      <w:r w:rsidR="00FB7D46">
        <w:rPr>
          <w:sz w:val="28"/>
          <w:szCs w:val="28"/>
        </w:rPr>
        <w:t>panelboards</w:t>
      </w:r>
      <w:r w:rsidR="009F30B4">
        <w:rPr>
          <w:sz w:val="28"/>
          <w:szCs w:val="28"/>
        </w:rPr>
        <w:t xml:space="preserve"> with special consideration for available fault current.  The class will review luminaire requirements</w:t>
      </w:r>
      <w:r w:rsidR="006B126B">
        <w:rPr>
          <w:sz w:val="28"/>
          <w:szCs w:val="28"/>
        </w:rPr>
        <w:t xml:space="preserve"> and the many changes brought about by new lighting sources and </w:t>
      </w:r>
      <w:r w:rsidR="006B0932">
        <w:rPr>
          <w:sz w:val="28"/>
          <w:szCs w:val="28"/>
        </w:rPr>
        <w:t>horticultural applications.</w:t>
      </w:r>
    </w:p>
    <w:p w14:paraId="1B9CFABE" w14:textId="4AA5C787" w:rsidR="00EE0CA9" w:rsidRDefault="00EE0CA9" w:rsidP="00EE0CA9">
      <w:pPr>
        <w:rPr>
          <w:sz w:val="36"/>
          <w:szCs w:val="36"/>
        </w:rPr>
      </w:pPr>
      <w:r>
        <w:rPr>
          <w:sz w:val="28"/>
          <w:szCs w:val="28"/>
        </w:rPr>
        <w:t xml:space="preserve">This course is a Power Point presentation of the model code to meet part of the minimum requirements for individuals who hold a State of </w:t>
      </w:r>
      <w:r w:rsidR="00CF2E6B">
        <w:rPr>
          <w:sz w:val="28"/>
          <w:szCs w:val="28"/>
        </w:rPr>
        <w:t>Utah</w:t>
      </w:r>
      <w:r>
        <w:rPr>
          <w:sz w:val="28"/>
          <w:szCs w:val="28"/>
        </w:rPr>
        <w:t xml:space="preserve"> Electrical License</w:t>
      </w:r>
    </w:p>
    <w:p w14:paraId="07EC0D8F" w14:textId="7120A82B" w:rsidR="007226A8" w:rsidRDefault="009F30B4" w:rsidP="007226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4184FA" w14:textId="1297561F" w:rsidR="00FB7D46" w:rsidRDefault="00FB7D46" w:rsidP="007226A8">
      <w:pPr>
        <w:rPr>
          <w:sz w:val="28"/>
          <w:szCs w:val="28"/>
        </w:rPr>
      </w:pPr>
    </w:p>
    <w:p w14:paraId="52CF9AEF" w14:textId="5AF43115" w:rsidR="00FB7D46" w:rsidRDefault="00FB7D46" w:rsidP="00FB7D46">
      <w:pPr>
        <w:jc w:val="center"/>
        <w:rPr>
          <w:sz w:val="52"/>
          <w:szCs w:val="52"/>
        </w:rPr>
      </w:pPr>
      <w:r>
        <w:rPr>
          <w:sz w:val="52"/>
          <w:szCs w:val="52"/>
        </w:rPr>
        <w:t>CLASS OUTLINE</w:t>
      </w:r>
    </w:p>
    <w:p w14:paraId="650BDC0D" w14:textId="7C2003AB" w:rsidR="00196ACF" w:rsidRPr="000E4BE8" w:rsidRDefault="000E4BE8" w:rsidP="00196ACF">
      <w:pPr>
        <w:rPr>
          <w:sz w:val="28"/>
          <w:szCs w:val="28"/>
        </w:rPr>
      </w:pPr>
      <w:r>
        <w:rPr>
          <w:sz w:val="28"/>
          <w:szCs w:val="28"/>
        </w:rPr>
        <w:t>ARTICLE 400:</w:t>
      </w:r>
      <w:r w:rsidR="00321B74">
        <w:rPr>
          <w:sz w:val="28"/>
          <w:szCs w:val="28"/>
        </w:rPr>
        <w:t xml:space="preserve"> Flexible Cords and Cables</w:t>
      </w:r>
    </w:p>
    <w:p w14:paraId="512FD535" w14:textId="7E57EF34" w:rsidR="00FB7D46" w:rsidRDefault="000546C4" w:rsidP="00FB7D46">
      <w:pPr>
        <w:rPr>
          <w:sz w:val="28"/>
          <w:szCs w:val="28"/>
        </w:rPr>
      </w:pPr>
      <w:r>
        <w:rPr>
          <w:sz w:val="28"/>
          <w:szCs w:val="28"/>
        </w:rPr>
        <w:t>PART I</w:t>
      </w:r>
      <w:r w:rsidR="00376B36">
        <w:rPr>
          <w:sz w:val="28"/>
          <w:szCs w:val="28"/>
        </w:rPr>
        <w:t>, II &amp; III</w:t>
      </w:r>
      <w:r>
        <w:rPr>
          <w:sz w:val="28"/>
          <w:szCs w:val="28"/>
        </w:rPr>
        <w:t>:  General</w:t>
      </w:r>
      <w:r w:rsidR="00FB7D46">
        <w:rPr>
          <w:sz w:val="28"/>
          <w:szCs w:val="28"/>
        </w:rPr>
        <w:tab/>
      </w:r>
      <w:r w:rsidR="00AD08AE">
        <w:rPr>
          <w:sz w:val="28"/>
          <w:szCs w:val="28"/>
        </w:rPr>
        <w:t>(400</w:t>
      </w:r>
      <w:r w:rsidR="00C94795">
        <w:rPr>
          <w:sz w:val="28"/>
          <w:szCs w:val="28"/>
        </w:rPr>
        <w:t>.1-</w:t>
      </w:r>
      <w:r w:rsidR="00376B36">
        <w:rPr>
          <w:sz w:val="28"/>
          <w:szCs w:val="28"/>
        </w:rPr>
        <w:t>36</w:t>
      </w:r>
      <w:r w:rsidR="00F50F5D">
        <w:rPr>
          <w:sz w:val="28"/>
          <w:szCs w:val="28"/>
        </w:rPr>
        <w:t>)</w:t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</w:p>
    <w:p w14:paraId="094F347C" w14:textId="2C027264" w:rsidR="00FB7D46" w:rsidRDefault="00BE3BB1" w:rsidP="00F14C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400.4 Types</w:t>
      </w:r>
      <w:r w:rsidR="00BD059D">
        <w:rPr>
          <w:sz w:val="28"/>
          <w:szCs w:val="28"/>
        </w:rPr>
        <w:t xml:space="preserve">: </w:t>
      </w:r>
      <w:r w:rsidR="00FB7D46" w:rsidRPr="00F14C8D">
        <w:rPr>
          <w:sz w:val="28"/>
          <w:szCs w:val="28"/>
        </w:rPr>
        <w:t>Letter Identification: S, SO, W, etc</w:t>
      </w:r>
      <w:r w:rsidR="007E00F6">
        <w:rPr>
          <w:sz w:val="28"/>
          <w:szCs w:val="28"/>
        </w:rPr>
        <w:t>.</w:t>
      </w:r>
    </w:p>
    <w:p w14:paraId="74EB2DFE" w14:textId="1863548B" w:rsidR="007E00F6" w:rsidRDefault="007E00F6" w:rsidP="00F14C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400.5 </w:t>
      </w:r>
      <w:r w:rsidRPr="007E00F6">
        <w:rPr>
          <w:color w:val="FF0000"/>
          <w:sz w:val="28"/>
          <w:szCs w:val="28"/>
        </w:rPr>
        <w:t>Revision</w:t>
      </w:r>
      <w:r>
        <w:rPr>
          <w:sz w:val="28"/>
          <w:szCs w:val="28"/>
        </w:rPr>
        <w:t xml:space="preserve">: Ampacity Tables, </w:t>
      </w:r>
      <w:r w:rsidR="00A3003E">
        <w:rPr>
          <w:sz w:val="28"/>
          <w:szCs w:val="28"/>
        </w:rPr>
        <w:t>adjustments</w:t>
      </w:r>
      <w:r w:rsidR="00AD253B">
        <w:rPr>
          <w:sz w:val="28"/>
          <w:szCs w:val="28"/>
        </w:rPr>
        <w:t xml:space="preserve"> for more than 3 conductors in table 400.5 (A)(3)</w:t>
      </w:r>
    </w:p>
    <w:p w14:paraId="35AF1BA2" w14:textId="4393D8A6" w:rsidR="005D2A1B" w:rsidRDefault="005D2A1B" w:rsidP="00F14C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400.12</w:t>
      </w:r>
      <w:r w:rsidRPr="00412F1F">
        <w:rPr>
          <w:color w:val="FF0000"/>
          <w:sz w:val="28"/>
          <w:szCs w:val="28"/>
        </w:rPr>
        <w:t xml:space="preserve"> Revision</w:t>
      </w:r>
      <w:r w:rsidR="00412F1F">
        <w:rPr>
          <w:sz w:val="28"/>
          <w:szCs w:val="28"/>
        </w:rPr>
        <w:t>: note to UL 817 and 62</w:t>
      </w:r>
    </w:p>
    <w:p w14:paraId="19EB2B41" w14:textId="604CE36E" w:rsidR="00E039E2" w:rsidRDefault="00E039E2" w:rsidP="00F14C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400.17</w:t>
      </w:r>
      <w:r w:rsidRPr="00E17608">
        <w:rPr>
          <w:color w:val="FF0000"/>
          <w:sz w:val="28"/>
          <w:szCs w:val="28"/>
        </w:rPr>
        <w:t xml:space="preserve"> Revision</w:t>
      </w:r>
      <w:r w:rsidR="006213C6">
        <w:rPr>
          <w:sz w:val="28"/>
          <w:szCs w:val="28"/>
        </w:rPr>
        <w:t>: Adjusting ampacities for portable cord installed in raceways</w:t>
      </w:r>
      <w:r w:rsidR="00E17608">
        <w:rPr>
          <w:sz w:val="28"/>
          <w:szCs w:val="28"/>
        </w:rPr>
        <w:t xml:space="preserve"> for physical protection</w:t>
      </w:r>
    </w:p>
    <w:p w14:paraId="00BDCB88" w14:textId="77777777" w:rsidR="00C11459" w:rsidRDefault="00C11459" w:rsidP="00C11459">
      <w:pPr>
        <w:pStyle w:val="ListParagraph"/>
        <w:ind w:left="1080"/>
        <w:rPr>
          <w:sz w:val="28"/>
          <w:szCs w:val="28"/>
        </w:rPr>
      </w:pPr>
    </w:p>
    <w:p w14:paraId="13F4808A" w14:textId="24C6BF2A" w:rsidR="00A954F0" w:rsidRDefault="00AB07BA" w:rsidP="00A954F0">
      <w:pPr>
        <w:rPr>
          <w:sz w:val="28"/>
          <w:szCs w:val="28"/>
        </w:rPr>
      </w:pPr>
      <w:r>
        <w:rPr>
          <w:sz w:val="28"/>
          <w:szCs w:val="28"/>
        </w:rPr>
        <w:t>ARTICLE 402</w:t>
      </w:r>
      <w:r w:rsidR="00A36482">
        <w:rPr>
          <w:sz w:val="28"/>
          <w:szCs w:val="28"/>
        </w:rPr>
        <w:t>.1-9</w:t>
      </w:r>
      <w:r>
        <w:rPr>
          <w:sz w:val="28"/>
          <w:szCs w:val="28"/>
        </w:rPr>
        <w:t>: Fixture Wire</w:t>
      </w:r>
    </w:p>
    <w:p w14:paraId="0653AAB2" w14:textId="5FEB2105" w:rsidR="00C11459" w:rsidRDefault="00254FF1" w:rsidP="00C1145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402.3 </w:t>
      </w:r>
      <w:r w:rsidRPr="00546B62">
        <w:rPr>
          <w:color w:val="FF0000"/>
          <w:sz w:val="28"/>
          <w:szCs w:val="28"/>
        </w:rPr>
        <w:t>Revision</w:t>
      </w:r>
      <w:r>
        <w:rPr>
          <w:sz w:val="28"/>
          <w:szCs w:val="28"/>
        </w:rPr>
        <w:t xml:space="preserve">: </w:t>
      </w:r>
      <w:r w:rsidR="00AB5E05">
        <w:rPr>
          <w:sz w:val="28"/>
          <w:szCs w:val="28"/>
        </w:rPr>
        <w:t>Ampacity table</w:t>
      </w:r>
    </w:p>
    <w:p w14:paraId="5A5E9D19" w14:textId="35036AF9" w:rsidR="00546B62" w:rsidRDefault="00546B62" w:rsidP="00C1145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402.9 </w:t>
      </w:r>
      <w:r w:rsidRPr="00546B62">
        <w:rPr>
          <w:color w:val="FF0000"/>
          <w:sz w:val="28"/>
          <w:szCs w:val="28"/>
        </w:rPr>
        <w:t>Revision</w:t>
      </w:r>
      <w:r>
        <w:rPr>
          <w:sz w:val="28"/>
          <w:szCs w:val="28"/>
        </w:rPr>
        <w:t>:  Marking requirements</w:t>
      </w:r>
    </w:p>
    <w:p w14:paraId="0645BB57" w14:textId="5DFE8D90" w:rsidR="00FB7D46" w:rsidRDefault="006864D2" w:rsidP="00FB7D46">
      <w:pPr>
        <w:rPr>
          <w:sz w:val="28"/>
          <w:szCs w:val="28"/>
        </w:rPr>
      </w:pPr>
      <w:r>
        <w:rPr>
          <w:sz w:val="28"/>
          <w:szCs w:val="28"/>
        </w:rPr>
        <w:t>ARTICLE 404</w:t>
      </w:r>
      <w:r w:rsidR="00FE637D">
        <w:rPr>
          <w:sz w:val="28"/>
          <w:szCs w:val="28"/>
        </w:rPr>
        <w:t>.1-</w:t>
      </w:r>
      <w:r w:rsidR="00805076">
        <w:rPr>
          <w:sz w:val="28"/>
          <w:szCs w:val="28"/>
        </w:rPr>
        <w:t>28</w:t>
      </w:r>
      <w:r>
        <w:rPr>
          <w:sz w:val="28"/>
          <w:szCs w:val="28"/>
        </w:rPr>
        <w:t>: Switches</w:t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  <w:r w:rsidR="00FB7D46">
        <w:rPr>
          <w:sz w:val="28"/>
          <w:szCs w:val="28"/>
        </w:rPr>
        <w:tab/>
      </w:r>
    </w:p>
    <w:p w14:paraId="07D4ECE0" w14:textId="0866D23E" w:rsidR="00FB7D46" w:rsidRDefault="00FB7D46" w:rsidP="00FB7D4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10BFE">
        <w:rPr>
          <w:sz w:val="28"/>
          <w:szCs w:val="28"/>
        </w:rPr>
        <w:t xml:space="preserve">404.2 (C) </w:t>
      </w:r>
      <w:r w:rsidR="001A6F9D" w:rsidRPr="004F1229">
        <w:rPr>
          <w:color w:val="FF0000"/>
          <w:sz w:val="28"/>
          <w:szCs w:val="28"/>
        </w:rPr>
        <w:t>Revision</w:t>
      </w:r>
      <w:r w:rsidR="001A6F9D">
        <w:rPr>
          <w:sz w:val="28"/>
          <w:szCs w:val="28"/>
        </w:rPr>
        <w:t xml:space="preserve">: </w:t>
      </w:r>
      <w:r w:rsidRPr="00C10BFE">
        <w:rPr>
          <w:sz w:val="28"/>
          <w:szCs w:val="28"/>
        </w:rPr>
        <w:t>Grounded Conductor in Lighting Circuits</w:t>
      </w:r>
      <w:r w:rsidR="002E334D">
        <w:rPr>
          <w:sz w:val="28"/>
          <w:szCs w:val="28"/>
        </w:rPr>
        <w:t xml:space="preserve"> expande</w:t>
      </w:r>
      <w:r w:rsidR="00DB49D4">
        <w:rPr>
          <w:sz w:val="28"/>
          <w:szCs w:val="28"/>
        </w:rPr>
        <w:t>d.</w:t>
      </w:r>
    </w:p>
    <w:p w14:paraId="6B9C3D22" w14:textId="7F2E848D" w:rsidR="00DB49D4" w:rsidRDefault="00DB49D4" w:rsidP="00FB7D4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404.9</w:t>
      </w:r>
      <w:r w:rsidR="001C1E98">
        <w:rPr>
          <w:sz w:val="28"/>
          <w:szCs w:val="28"/>
        </w:rPr>
        <w:t xml:space="preserve"> (A)</w:t>
      </w:r>
      <w:r w:rsidR="00F60EF7">
        <w:rPr>
          <w:sz w:val="28"/>
          <w:szCs w:val="28"/>
        </w:rPr>
        <w:t>(B)</w:t>
      </w:r>
      <w:r w:rsidRPr="004F1229">
        <w:rPr>
          <w:color w:val="FF0000"/>
          <w:sz w:val="28"/>
          <w:szCs w:val="28"/>
        </w:rPr>
        <w:t xml:space="preserve"> Revision</w:t>
      </w:r>
      <w:r>
        <w:rPr>
          <w:sz w:val="28"/>
          <w:szCs w:val="28"/>
        </w:rPr>
        <w:t xml:space="preserve">: </w:t>
      </w:r>
      <w:r w:rsidR="004F1229">
        <w:rPr>
          <w:sz w:val="28"/>
          <w:szCs w:val="28"/>
        </w:rPr>
        <w:t>Impact of electronic devices</w:t>
      </w:r>
    </w:p>
    <w:p w14:paraId="36A00B3C" w14:textId="0AAEFE30" w:rsidR="005B6BD8" w:rsidRDefault="005B6BD8" w:rsidP="00FB7D4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404.14</w:t>
      </w:r>
      <w:r w:rsidR="006E2803">
        <w:rPr>
          <w:sz w:val="28"/>
          <w:szCs w:val="28"/>
        </w:rPr>
        <w:t xml:space="preserve"> </w:t>
      </w:r>
      <w:r w:rsidR="00563D7D" w:rsidRPr="00563D7D">
        <w:rPr>
          <w:color w:val="FF0000"/>
          <w:sz w:val="28"/>
          <w:szCs w:val="28"/>
        </w:rPr>
        <w:t>Revision</w:t>
      </w:r>
      <w:r w:rsidR="00563D7D">
        <w:rPr>
          <w:sz w:val="28"/>
          <w:szCs w:val="28"/>
        </w:rPr>
        <w:t xml:space="preserve">: </w:t>
      </w:r>
      <w:r w:rsidR="0025598D">
        <w:rPr>
          <w:sz w:val="28"/>
          <w:szCs w:val="28"/>
        </w:rPr>
        <w:t>(C</w:t>
      </w:r>
      <w:r w:rsidR="00A36B67">
        <w:rPr>
          <w:sz w:val="28"/>
          <w:szCs w:val="28"/>
        </w:rPr>
        <w:t>, D, E, F</w:t>
      </w:r>
      <w:r w:rsidR="0025598D">
        <w:rPr>
          <w:sz w:val="28"/>
          <w:szCs w:val="28"/>
        </w:rPr>
        <w:t xml:space="preserve">) </w:t>
      </w:r>
      <w:r w:rsidR="003671C0">
        <w:rPr>
          <w:sz w:val="28"/>
          <w:szCs w:val="28"/>
        </w:rPr>
        <w:t>Match switch rating to load</w:t>
      </w:r>
    </w:p>
    <w:p w14:paraId="1218FB12" w14:textId="640B7315" w:rsidR="00FB7D46" w:rsidRDefault="004E2911" w:rsidP="00FB7D4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404.22</w:t>
      </w:r>
      <w:r w:rsidR="002304AC">
        <w:rPr>
          <w:sz w:val="28"/>
          <w:szCs w:val="28"/>
        </w:rPr>
        <w:t xml:space="preserve"> </w:t>
      </w:r>
      <w:r w:rsidR="002304AC" w:rsidRPr="004E40B6">
        <w:rPr>
          <w:color w:val="FF0000"/>
          <w:sz w:val="28"/>
          <w:szCs w:val="28"/>
        </w:rPr>
        <w:t>Revision</w:t>
      </w:r>
      <w:r w:rsidR="002304AC">
        <w:rPr>
          <w:sz w:val="28"/>
          <w:szCs w:val="28"/>
        </w:rPr>
        <w:t xml:space="preserve">: Electronic loads not to introduce </w:t>
      </w:r>
      <w:r w:rsidR="004E40B6">
        <w:rPr>
          <w:sz w:val="28"/>
          <w:szCs w:val="28"/>
        </w:rPr>
        <w:t>objectional current on the EGC.</w:t>
      </w:r>
    </w:p>
    <w:p w14:paraId="264AC891" w14:textId="25736BF8" w:rsidR="00BE704A" w:rsidRDefault="00BE704A" w:rsidP="00BE704A">
      <w:pPr>
        <w:rPr>
          <w:sz w:val="28"/>
          <w:szCs w:val="28"/>
        </w:rPr>
      </w:pPr>
      <w:r>
        <w:rPr>
          <w:sz w:val="28"/>
          <w:szCs w:val="28"/>
        </w:rPr>
        <w:t>ARTICLE 406:</w:t>
      </w:r>
      <w:r w:rsidR="00FE49A9">
        <w:rPr>
          <w:sz w:val="28"/>
          <w:szCs w:val="28"/>
        </w:rPr>
        <w:t>1-13</w:t>
      </w:r>
      <w:r w:rsidR="00C67A52">
        <w:rPr>
          <w:sz w:val="28"/>
          <w:szCs w:val="28"/>
        </w:rPr>
        <w:t xml:space="preserve"> Receptacles</w:t>
      </w:r>
    </w:p>
    <w:p w14:paraId="36E284E1" w14:textId="30D0BA00" w:rsidR="008668F0" w:rsidRDefault="000F188F" w:rsidP="008668F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406.3 (A &amp; D) Not reconditioned and comments on isolated ground</w:t>
      </w:r>
    </w:p>
    <w:p w14:paraId="527C5E0D" w14:textId="724E51B1" w:rsidR="0079712E" w:rsidRPr="00446138" w:rsidRDefault="00365210" w:rsidP="008668F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406.4 (D) </w:t>
      </w:r>
      <w:r w:rsidR="0004133E">
        <w:rPr>
          <w:sz w:val="28"/>
          <w:szCs w:val="28"/>
        </w:rPr>
        <w:t>(1-7)</w:t>
      </w:r>
      <w:r w:rsidR="004822EF">
        <w:rPr>
          <w:sz w:val="28"/>
          <w:szCs w:val="28"/>
        </w:rPr>
        <w:t xml:space="preserve"> </w:t>
      </w:r>
      <w:r>
        <w:rPr>
          <w:sz w:val="28"/>
          <w:szCs w:val="28"/>
        </w:rPr>
        <w:t>Replacements, non-grounding</w:t>
      </w:r>
      <w:r w:rsidR="00B4339A">
        <w:rPr>
          <w:sz w:val="28"/>
          <w:szCs w:val="28"/>
        </w:rPr>
        <w:t xml:space="preserve">, GFCI, AFCI and </w:t>
      </w:r>
      <w:r w:rsidR="00874F78">
        <w:rPr>
          <w:sz w:val="28"/>
          <w:szCs w:val="28"/>
        </w:rPr>
        <w:t xml:space="preserve">tamper resistant </w:t>
      </w:r>
      <w:r w:rsidR="00234BAC">
        <w:rPr>
          <w:sz w:val="28"/>
          <w:szCs w:val="28"/>
        </w:rPr>
        <w:t>must be installed where required</w:t>
      </w:r>
      <w:r w:rsidR="0076516B">
        <w:rPr>
          <w:sz w:val="28"/>
          <w:szCs w:val="28"/>
        </w:rPr>
        <w:t>.</w:t>
      </w:r>
      <w:r w:rsidR="0076516B" w:rsidRPr="00861F15">
        <w:rPr>
          <w:color w:val="FF0000"/>
          <w:sz w:val="28"/>
          <w:szCs w:val="28"/>
        </w:rPr>
        <w:t xml:space="preserve"> </w:t>
      </w:r>
      <w:r w:rsidR="00861F15" w:rsidRPr="00861F15">
        <w:rPr>
          <w:color w:val="FF0000"/>
          <w:sz w:val="28"/>
          <w:szCs w:val="28"/>
        </w:rPr>
        <w:t>New</w:t>
      </w:r>
      <w:r w:rsidR="00861F15">
        <w:rPr>
          <w:color w:val="FF0000"/>
          <w:sz w:val="28"/>
          <w:szCs w:val="28"/>
        </w:rPr>
        <w:t xml:space="preserve">: </w:t>
      </w:r>
      <w:r w:rsidR="00E977FA">
        <w:rPr>
          <w:color w:val="auto"/>
          <w:sz w:val="28"/>
          <w:szCs w:val="28"/>
        </w:rPr>
        <w:t>(7) Controlled receptacles</w:t>
      </w:r>
    </w:p>
    <w:p w14:paraId="41A0F9CC" w14:textId="3F45C989" w:rsidR="00446138" w:rsidRPr="00C67C2B" w:rsidRDefault="00446138" w:rsidP="008668F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406.5 </w:t>
      </w:r>
      <w:r w:rsidR="005C61BA">
        <w:rPr>
          <w:color w:val="auto"/>
          <w:sz w:val="28"/>
          <w:szCs w:val="28"/>
        </w:rPr>
        <w:t>(G)</w:t>
      </w:r>
      <w:r w:rsidR="005C61BA" w:rsidRPr="00CB556E">
        <w:rPr>
          <w:color w:val="FF0000"/>
          <w:sz w:val="28"/>
          <w:szCs w:val="28"/>
        </w:rPr>
        <w:t xml:space="preserve"> New</w:t>
      </w:r>
      <w:r w:rsidR="00CB556E">
        <w:rPr>
          <w:color w:val="FF0000"/>
          <w:sz w:val="28"/>
          <w:szCs w:val="28"/>
        </w:rPr>
        <w:t xml:space="preserve"> </w:t>
      </w:r>
      <w:r w:rsidR="00843374">
        <w:rPr>
          <w:color w:val="auto"/>
          <w:sz w:val="28"/>
          <w:szCs w:val="28"/>
        </w:rPr>
        <w:t>Receptacle orientation</w:t>
      </w:r>
    </w:p>
    <w:p w14:paraId="14038919" w14:textId="3DEC9DA1" w:rsidR="00FB7D46" w:rsidRDefault="00417EB5" w:rsidP="00FB7D4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73DC3">
        <w:rPr>
          <w:color w:val="auto"/>
          <w:sz w:val="28"/>
          <w:szCs w:val="28"/>
        </w:rPr>
        <w:t>406.9</w:t>
      </w:r>
      <w:r w:rsidR="00E73DC3" w:rsidRPr="00E73DC3">
        <w:rPr>
          <w:color w:val="auto"/>
          <w:sz w:val="28"/>
          <w:szCs w:val="28"/>
        </w:rPr>
        <w:t xml:space="preserve"> (B</w:t>
      </w:r>
      <w:r w:rsidR="00E73DC3">
        <w:rPr>
          <w:color w:val="auto"/>
          <w:sz w:val="28"/>
          <w:szCs w:val="28"/>
        </w:rPr>
        <w:t>&amp;C)</w:t>
      </w:r>
      <w:r w:rsidR="00096ABB">
        <w:rPr>
          <w:sz w:val="28"/>
          <w:szCs w:val="28"/>
        </w:rPr>
        <w:t xml:space="preserve"> </w:t>
      </w:r>
      <w:r w:rsidR="003349CA" w:rsidRPr="00992B76">
        <w:rPr>
          <w:color w:val="FF0000"/>
          <w:sz w:val="28"/>
          <w:szCs w:val="28"/>
        </w:rPr>
        <w:t>Revision</w:t>
      </w:r>
      <w:r w:rsidR="00992B76">
        <w:rPr>
          <w:sz w:val="28"/>
          <w:szCs w:val="28"/>
        </w:rPr>
        <w:t xml:space="preserve">: </w:t>
      </w:r>
      <w:r w:rsidR="00FB7D46" w:rsidRPr="00E73DC3">
        <w:rPr>
          <w:sz w:val="28"/>
          <w:szCs w:val="28"/>
        </w:rPr>
        <w:t>Receptacles</w:t>
      </w:r>
      <w:r w:rsidR="00096ABB">
        <w:rPr>
          <w:sz w:val="28"/>
          <w:szCs w:val="28"/>
        </w:rPr>
        <w:t xml:space="preserve"> in wet</w:t>
      </w:r>
      <w:r w:rsidR="00607DC0">
        <w:rPr>
          <w:sz w:val="28"/>
          <w:szCs w:val="28"/>
        </w:rPr>
        <w:t xml:space="preserve"> or bathtub, shower locations</w:t>
      </w:r>
    </w:p>
    <w:p w14:paraId="39680068" w14:textId="491C563E" w:rsidR="00873C2D" w:rsidRDefault="00873C2D" w:rsidP="00FB7D4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color w:val="auto"/>
          <w:sz w:val="28"/>
          <w:szCs w:val="28"/>
        </w:rPr>
        <w:t>406</w:t>
      </w:r>
      <w:r w:rsidRPr="00873C2D">
        <w:rPr>
          <w:sz w:val="28"/>
          <w:szCs w:val="28"/>
        </w:rPr>
        <w:t>.</w:t>
      </w:r>
      <w:r>
        <w:rPr>
          <w:sz w:val="28"/>
          <w:szCs w:val="28"/>
        </w:rPr>
        <w:t xml:space="preserve">12 </w:t>
      </w:r>
      <w:r w:rsidR="00991361" w:rsidRPr="00702538">
        <w:rPr>
          <w:color w:val="FF0000"/>
          <w:sz w:val="28"/>
          <w:szCs w:val="28"/>
        </w:rPr>
        <w:t>Revision</w:t>
      </w:r>
      <w:r w:rsidR="00991361">
        <w:rPr>
          <w:sz w:val="28"/>
          <w:szCs w:val="28"/>
        </w:rPr>
        <w:t>:  Tamper resistant receptacle expansion</w:t>
      </w:r>
    </w:p>
    <w:p w14:paraId="5F255F70" w14:textId="7E459953" w:rsidR="00991361" w:rsidRPr="00E73DC3" w:rsidRDefault="00991361" w:rsidP="00FB7D4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color w:val="auto"/>
          <w:sz w:val="28"/>
          <w:szCs w:val="28"/>
        </w:rPr>
        <w:t>406</w:t>
      </w:r>
      <w:r w:rsidRPr="00991361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="003709F6">
        <w:rPr>
          <w:sz w:val="28"/>
          <w:szCs w:val="28"/>
        </w:rPr>
        <w:t xml:space="preserve"> (A-D)</w:t>
      </w:r>
      <w:r>
        <w:rPr>
          <w:sz w:val="28"/>
          <w:szCs w:val="28"/>
        </w:rPr>
        <w:t xml:space="preserve"> </w:t>
      </w:r>
      <w:r w:rsidRPr="00702538">
        <w:rPr>
          <w:color w:val="FF0000"/>
          <w:sz w:val="28"/>
          <w:szCs w:val="28"/>
        </w:rPr>
        <w:t>New:</w:t>
      </w:r>
      <w:r w:rsidR="00684E8B" w:rsidRPr="00702538">
        <w:rPr>
          <w:color w:val="FF0000"/>
          <w:sz w:val="28"/>
          <w:szCs w:val="28"/>
        </w:rPr>
        <w:t xml:space="preserve"> </w:t>
      </w:r>
      <w:r w:rsidR="00684E8B">
        <w:rPr>
          <w:sz w:val="28"/>
          <w:szCs w:val="28"/>
        </w:rPr>
        <w:t>Requirements on single-pole</w:t>
      </w:r>
      <w:r w:rsidR="00A92E49">
        <w:rPr>
          <w:sz w:val="28"/>
          <w:szCs w:val="28"/>
        </w:rPr>
        <w:t xml:space="preserve"> separable connectors</w:t>
      </w:r>
    </w:p>
    <w:p w14:paraId="10BC5C2D" w14:textId="56CF02EB" w:rsidR="00AF5476" w:rsidRDefault="00AF5476" w:rsidP="002D5115">
      <w:pPr>
        <w:ind w:left="720"/>
        <w:rPr>
          <w:sz w:val="28"/>
          <w:szCs w:val="28"/>
        </w:rPr>
      </w:pPr>
    </w:p>
    <w:p w14:paraId="177AA314" w14:textId="3B6A5B10" w:rsidR="002D5115" w:rsidRDefault="002D5115" w:rsidP="007025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ARTICLE 408</w:t>
      </w:r>
      <w:r w:rsidR="00B40FDC">
        <w:rPr>
          <w:sz w:val="28"/>
          <w:szCs w:val="28"/>
        </w:rPr>
        <w:t xml:space="preserve">: </w:t>
      </w:r>
      <w:r w:rsidR="00531D34">
        <w:rPr>
          <w:sz w:val="28"/>
          <w:szCs w:val="28"/>
        </w:rPr>
        <w:t>Switchboards</w:t>
      </w:r>
      <w:r w:rsidR="00DF10DB">
        <w:rPr>
          <w:sz w:val="28"/>
          <w:szCs w:val="28"/>
        </w:rPr>
        <w:t>, Switchgear and Panelboards</w:t>
      </w:r>
    </w:p>
    <w:p w14:paraId="7A344FEC" w14:textId="126C8135" w:rsidR="00DF10DB" w:rsidRDefault="00016168" w:rsidP="00016168">
      <w:pPr>
        <w:rPr>
          <w:sz w:val="28"/>
          <w:szCs w:val="28"/>
        </w:rPr>
      </w:pPr>
      <w:r>
        <w:rPr>
          <w:sz w:val="28"/>
          <w:szCs w:val="28"/>
        </w:rPr>
        <w:t>Part I</w:t>
      </w:r>
      <w:r w:rsidR="00A93CDA">
        <w:rPr>
          <w:sz w:val="28"/>
          <w:szCs w:val="28"/>
        </w:rPr>
        <w:t>: General</w:t>
      </w:r>
      <w:r w:rsidR="002674A2">
        <w:rPr>
          <w:sz w:val="28"/>
          <w:szCs w:val="28"/>
        </w:rPr>
        <w:t xml:space="preserve"> 408.1-</w:t>
      </w:r>
      <w:r w:rsidR="005F4461">
        <w:rPr>
          <w:sz w:val="28"/>
          <w:szCs w:val="28"/>
        </w:rPr>
        <w:t>6</w:t>
      </w:r>
    </w:p>
    <w:p w14:paraId="5D4A559E" w14:textId="0A17380E" w:rsidR="00A93CDA" w:rsidRDefault="00126C97" w:rsidP="00A93CD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408.6 </w:t>
      </w:r>
      <w:r w:rsidRPr="004D7061">
        <w:rPr>
          <w:color w:val="FF0000"/>
          <w:sz w:val="28"/>
          <w:szCs w:val="28"/>
        </w:rPr>
        <w:t>New</w:t>
      </w:r>
      <w:r>
        <w:rPr>
          <w:sz w:val="28"/>
          <w:szCs w:val="28"/>
        </w:rPr>
        <w:t xml:space="preserve">: </w:t>
      </w:r>
      <w:r w:rsidR="00FB4E30">
        <w:rPr>
          <w:sz w:val="28"/>
          <w:szCs w:val="28"/>
        </w:rPr>
        <w:t>Short circuit current rating not less than available fault current</w:t>
      </w:r>
    </w:p>
    <w:p w14:paraId="209AEA87" w14:textId="7C8F0D15" w:rsidR="00AF5476" w:rsidRDefault="007E282A" w:rsidP="00FB7D4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E282A">
        <w:rPr>
          <w:sz w:val="28"/>
          <w:szCs w:val="28"/>
        </w:rPr>
        <w:t>408.</w:t>
      </w:r>
      <w:r w:rsidR="00ED68F4">
        <w:rPr>
          <w:sz w:val="28"/>
          <w:szCs w:val="28"/>
        </w:rPr>
        <w:t>8 (A&amp;B</w:t>
      </w:r>
      <w:r w:rsidR="00ED68F4" w:rsidRPr="004D7061">
        <w:rPr>
          <w:color w:val="FF0000"/>
          <w:sz w:val="28"/>
          <w:szCs w:val="28"/>
        </w:rPr>
        <w:t>)</w:t>
      </w:r>
      <w:r w:rsidRPr="004D7061">
        <w:rPr>
          <w:color w:val="FF0000"/>
          <w:sz w:val="28"/>
          <w:szCs w:val="28"/>
        </w:rPr>
        <w:t xml:space="preserve"> New</w:t>
      </w:r>
      <w:r>
        <w:rPr>
          <w:sz w:val="28"/>
          <w:szCs w:val="28"/>
        </w:rPr>
        <w:t xml:space="preserve">: </w:t>
      </w:r>
      <w:r w:rsidR="00ED68F4">
        <w:rPr>
          <w:sz w:val="28"/>
          <w:szCs w:val="28"/>
        </w:rPr>
        <w:t>Reconditioned equipment</w:t>
      </w:r>
    </w:p>
    <w:p w14:paraId="16F5DE16" w14:textId="50D02AEF" w:rsidR="0037486F" w:rsidRDefault="0037486F" w:rsidP="0037486F">
      <w:pPr>
        <w:rPr>
          <w:sz w:val="28"/>
          <w:szCs w:val="28"/>
        </w:rPr>
      </w:pPr>
      <w:r>
        <w:rPr>
          <w:sz w:val="28"/>
          <w:szCs w:val="28"/>
        </w:rPr>
        <w:t>Part II Switchboards and Switchgear</w:t>
      </w:r>
      <w:r w:rsidR="004D3905">
        <w:rPr>
          <w:sz w:val="28"/>
          <w:szCs w:val="28"/>
        </w:rPr>
        <w:t xml:space="preserve"> </w:t>
      </w:r>
      <w:r w:rsidR="00AE7970">
        <w:rPr>
          <w:sz w:val="28"/>
          <w:szCs w:val="28"/>
        </w:rPr>
        <w:t>408.16-</w:t>
      </w:r>
      <w:r w:rsidR="004C0650">
        <w:rPr>
          <w:sz w:val="28"/>
          <w:szCs w:val="28"/>
        </w:rPr>
        <w:t>23</w:t>
      </w:r>
    </w:p>
    <w:p w14:paraId="3CE9789D" w14:textId="3F98EF7A" w:rsidR="00AE7970" w:rsidRDefault="00AE7970" w:rsidP="00AE797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408.18</w:t>
      </w:r>
      <w:r w:rsidR="0015718D">
        <w:rPr>
          <w:sz w:val="28"/>
          <w:szCs w:val="28"/>
        </w:rPr>
        <w:t xml:space="preserve"> (C)</w:t>
      </w:r>
      <w:r>
        <w:rPr>
          <w:sz w:val="28"/>
          <w:szCs w:val="28"/>
        </w:rPr>
        <w:t xml:space="preserve"> </w:t>
      </w:r>
      <w:r w:rsidRPr="004C0650">
        <w:rPr>
          <w:color w:val="FF0000"/>
          <w:sz w:val="28"/>
          <w:szCs w:val="28"/>
        </w:rPr>
        <w:t>New</w:t>
      </w:r>
      <w:r>
        <w:rPr>
          <w:sz w:val="28"/>
          <w:szCs w:val="28"/>
        </w:rPr>
        <w:t xml:space="preserve">: </w:t>
      </w:r>
      <w:r w:rsidR="00854DDA">
        <w:rPr>
          <w:sz w:val="28"/>
          <w:szCs w:val="28"/>
        </w:rPr>
        <w:t>Connection requirements</w:t>
      </w:r>
    </w:p>
    <w:p w14:paraId="6927EF2A" w14:textId="3AE760E7" w:rsidR="008641C1" w:rsidRDefault="008641C1" w:rsidP="00AE797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408.23 (C) </w:t>
      </w:r>
      <w:r w:rsidRPr="00590AF3">
        <w:rPr>
          <w:color w:val="FF0000"/>
          <w:sz w:val="28"/>
          <w:szCs w:val="28"/>
        </w:rPr>
        <w:t>New</w:t>
      </w:r>
      <w:r>
        <w:rPr>
          <w:sz w:val="28"/>
          <w:szCs w:val="28"/>
        </w:rPr>
        <w:t>:  Power monitoring equipment</w:t>
      </w:r>
      <w:r w:rsidR="0093057A">
        <w:rPr>
          <w:sz w:val="28"/>
          <w:szCs w:val="28"/>
        </w:rPr>
        <w:t xml:space="preserve"> must follow 3</w:t>
      </w:r>
      <w:r w:rsidR="00AE3F96">
        <w:rPr>
          <w:sz w:val="28"/>
          <w:szCs w:val="28"/>
        </w:rPr>
        <w:t>12.8 (B)</w:t>
      </w:r>
    </w:p>
    <w:p w14:paraId="597D5E33" w14:textId="7B1A6C85" w:rsidR="00AE3F96" w:rsidRDefault="00746A9F" w:rsidP="00B8613F">
      <w:pPr>
        <w:rPr>
          <w:sz w:val="28"/>
          <w:szCs w:val="28"/>
        </w:rPr>
      </w:pPr>
      <w:r>
        <w:rPr>
          <w:sz w:val="28"/>
          <w:szCs w:val="28"/>
        </w:rPr>
        <w:t xml:space="preserve">PART III: </w:t>
      </w:r>
      <w:r w:rsidR="0019508B">
        <w:rPr>
          <w:sz w:val="28"/>
          <w:szCs w:val="28"/>
        </w:rPr>
        <w:t>Panelboards</w:t>
      </w:r>
      <w:r w:rsidR="00D7689C">
        <w:rPr>
          <w:sz w:val="28"/>
          <w:szCs w:val="28"/>
        </w:rPr>
        <w:t xml:space="preserve"> 408.30-</w:t>
      </w:r>
      <w:r w:rsidR="00FA2974">
        <w:rPr>
          <w:sz w:val="28"/>
          <w:szCs w:val="28"/>
        </w:rPr>
        <w:t>43</w:t>
      </w:r>
    </w:p>
    <w:p w14:paraId="3FC21A09" w14:textId="07FACD2E" w:rsidR="00C80E3D" w:rsidRDefault="00BB42A1" w:rsidP="00C80E3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408.</w:t>
      </w:r>
      <w:r w:rsidR="005D477C">
        <w:rPr>
          <w:sz w:val="28"/>
          <w:szCs w:val="28"/>
        </w:rPr>
        <w:t>55 &amp; 56</w:t>
      </w:r>
      <w:r>
        <w:rPr>
          <w:sz w:val="28"/>
          <w:szCs w:val="28"/>
        </w:rPr>
        <w:t xml:space="preserve"> </w:t>
      </w:r>
      <w:r w:rsidRPr="00590AF3">
        <w:rPr>
          <w:color w:val="FF0000"/>
          <w:sz w:val="28"/>
          <w:szCs w:val="28"/>
        </w:rPr>
        <w:t>Revision</w:t>
      </w:r>
      <w:r>
        <w:rPr>
          <w:sz w:val="28"/>
          <w:szCs w:val="28"/>
        </w:rPr>
        <w:t>:</w:t>
      </w:r>
      <w:r w:rsidR="001D1D85">
        <w:rPr>
          <w:sz w:val="28"/>
          <w:szCs w:val="28"/>
        </w:rPr>
        <w:t xml:space="preserve"> Wire-bending space and minimum space between bare metal parts</w:t>
      </w:r>
    </w:p>
    <w:p w14:paraId="3B9E0B7E" w14:textId="514CA7DA" w:rsidR="00E573C8" w:rsidRDefault="00E573C8" w:rsidP="00E573C8">
      <w:pPr>
        <w:rPr>
          <w:sz w:val="28"/>
          <w:szCs w:val="28"/>
        </w:rPr>
      </w:pPr>
      <w:r>
        <w:rPr>
          <w:sz w:val="28"/>
          <w:szCs w:val="28"/>
        </w:rPr>
        <w:t xml:space="preserve">ARTICLE 410: </w:t>
      </w:r>
      <w:r w:rsidR="00134D8A">
        <w:rPr>
          <w:sz w:val="28"/>
          <w:szCs w:val="28"/>
        </w:rPr>
        <w:t>Luminaires</w:t>
      </w:r>
    </w:p>
    <w:p w14:paraId="04D045C4" w14:textId="4F92BBBD" w:rsidR="001457E9" w:rsidRDefault="001457E9" w:rsidP="00E573C8">
      <w:pPr>
        <w:rPr>
          <w:sz w:val="28"/>
          <w:szCs w:val="28"/>
        </w:rPr>
      </w:pPr>
      <w:r>
        <w:rPr>
          <w:sz w:val="28"/>
          <w:szCs w:val="28"/>
        </w:rPr>
        <w:t xml:space="preserve">Part I: </w:t>
      </w:r>
      <w:r w:rsidR="00A84F7F">
        <w:rPr>
          <w:sz w:val="28"/>
          <w:szCs w:val="28"/>
        </w:rPr>
        <w:t>General</w:t>
      </w:r>
    </w:p>
    <w:p w14:paraId="4B39270A" w14:textId="364D16F7" w:rsidR="00A84F7F" w:rsidRDefault="00E5343F" w:rsidP="00A84F7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410.7 </w:t>
      </w:r>
      <w:r w:rsidRPr="00EF1178">
        <w:rPr>
          <w:color w:val="FF0000"/>
          <w:sz w:val="28"/>
          <w:szCs w:val="28"/>
        </w:rPr>
        <w:t>New</w:t>
      </w:r>
      <w:r>
        <w:rPr>
          <w:sz w:val="28"/>
          <w:szCs w:val="28"/>
        </w:rPr>
        <w:t>: Reconditioned equipment</w:t>
      </w:r>
      <w:r w:rsidR="00EF1178">
        <w:rPr>
          <w:sz w:val="28"/>
          <w:szCs w:val="28"/>
        </w:rPr>
        <w:t xml:space="preserve"> &amp; retrofit kits</w:t>
      </w:r>
    </w:p>
    <w:p w14:paraId="4676C2C5" w14:textId="18795EB0" w:rsidR="002A23FF" w:rsidRDefault="002A23FF" w:rsidP="002A23FF">
      <w:pPr>
        <w:rPr>
          <w:sz w:val="28"/>
          <w:szCs w:val="28"/>
        </w:rPr>
      </w:pPr>
      <w:r>
        <w:rPr>
          <w:sz w:val="28"/>
          <w:szCs w:val="28"/>
        </w:rPr>
        <w:t>Part II: Locations</w:t>
      </w:r>
      <w:r>
        <w:rPr>
          <w:sz w:val="28"/>
          <w:szCs w:val="28"/>
        </w:rPr>
        <w:tab/>
      </w:r>
    </w:p>
    <w:p w14:paraId="0332422F" w14:textId="5D7B9F29" w:rsidR="002A23FF" w:rsidRPr="002A23FF" w:rsidRDefault="00E6487E" w:rsidP="002A23F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410.10 (D)</w:t>
      </w:r>
      <w:r w:rsidR="00164CB7">
        <w:rPr>
          <w:sz w:val="28"/>
          <w:szCs w:val="28"/>
        </w:rPr>
        <w:t xml:space="preserve"> (1</w:t>
      </w:r>
      <w:r w:rsidR="00B47C38">
        <w:rPr>
          <w:sz w:val="28"/>
          <w:szCs w:val="28"/>
        </w:rPr>
        <w:t>&amp;</w:t>
      </w:r>
      <w:r w:rsidR="00164CB7">
        <w:rPr>
          <w:sz w:val="28"/>
          <w:szCs w:val="28"/>
        </w:rPr>
        <w:t>2</w:t>
      </w:r>
      <w:r w:rsidR="00B47C38">
        <w:rPr>
          <w:sz w:val="28"/>
          <w:szCs w:val="28"/>
        </w:rPr>
        <w:t>)</w:t>
      </w:r>
      <w:r w:rsidR="00164CB7">
        <w:rPr>
          <w:sz w:val="28"/>
          <w:szCs w:val="28"/>
        </w:rPr>
        <w:t xml:space="preserve"> </w:t>
      </w:r>
      <w:r w:rsidR="00164CB7" w:rsidRPr="00164CB7">
        <w:rPr>
          <w:color w:val="FF0000"/>
          <w:sz w:val="28"/>
          <w:szCs w:val="28"/>
        </w:rPr>
        <w:t>New</w:t>
      </w:r>
      <w:r w:rsidR="00164CB7">
        <w:rPr>
          <w:sz w:val="28"/>
          <w:szCs w:val="28"/>
        </w:rPr>
        <w:t>: Bathtub and Shower Areas</w:t>
      </w:r>
      <w:r w:rsidR="00B47C38">
        <w:rPr>
          <w:sz w:val="28"/>
          <w:szCs w:val="28"/>
        </w:rPr>
        <w:t xml:space="preserve"> 3’ horizontal and 8’ </w:t>
      </w:r>
      <w:r w:rsidR="00A70CDE">
        <w:rPr>
          <w:sz w:val="28"/>
          <w:szCs w:val="28"/>
        </w:rPr>
        <w:t>vertical and suitable for wet locations</w:t>
      </w:r>
    </w:p>
    <w:p w14:paraId="32E335D8" w14:textId="77777777" w:rsidR="0037486F" w:rsidRDefault="0037486F" w:rsidP="0037486F">
      <w:pPr>
        <w:rPr>
          <w:sz w:val="28"/>
          <w:szCs w:val="28"/>
        </w:rPr>
      </w:pPr>
    </w:p>
    <w:p w14:paraId="18DA50CC" w14:textId="076F7856" w:rsidR="0018706C" w:rsidRDefault="00E72381" w:rsidP="00FB7D46">
      <w:pPr>
        <w:rPr>
          <w:sz w:val="28"/>
          <w:szCs w:val="28"/>
        </w:rPr>
      </w:pPr>
      <w:r>
        <w:rPr>
          <w:sz w:val="28"/>
          <w:szCs w:val="28"/>
        </w:rPr>
        <w:t>Part IV: Luminaire Support</w:t>
      </w:r>
    </w:p>
    <w:p w14:paraId="5A68289C" w14:textId="26B69EB2" w:rsidR="00E72381" w:rsidRDefault="00D67544" w:rsidP="00E72381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410.36</w:t>
      </w:r>
      <w:r w:rsidR="00D61A67">
        <w:rPr>
          <w:sz w:val="28"/>
          <w:szCs w:val="28"/>
        </w:rPr>
        <w:t xml:space="preserve"> (A)</w:t>
      </w:r>
      <w:r w:rsidRPr="00964B05">
        <w:rPr>
          <w:color w:val="FF0000"/>
          <w:sz w:val="28"/>
          <w:szCs w:val="28"/>
        </w:rPr>
        <w:t xml:space="preserve"> Revision</w:t>
      </w:r>
      <w:r w:rsidR="00B01145">
        <w:rPr>
          <w:sz w:val="28"/>
          <w:szCs w:val="28"/>
        </w:rPr>
        <w:t>:</w:t>
      </w:r>
      <w:r w:rsidR="00D05C96">
        <w:rPr>
          <w:sz w:val="28"/>
          <w:szCs w:val="28"/>
        </w:rPr>
        <w:t xml:space="preserve"> Outlet boxes supporting luminaires shall comply with 314.23 &amp; 27</w:t>
      </w:r>
      <w:r w:rsidR="0084034D">
        <w:rPr>
          <w:sz w:val="28"/>
          <w:szCs w:val="28"/>
        </w:rPr>
        <w:t xml:space="preserve"> and 210.70</w:t>
      </w:r>
    </w:p>
    <w:p w14:paraId="46F2C970" w14:textId="76A00CBA" w:rsidR="00E36E13" w:rsidRDefault="00E36E13" w:rsidP="00E36E13">
      <w:pPr>
        <w:rPr>
          <w:sz w:val="28"/>
          <w:szCs w:val="28"/>
        </w:rPr>
      </w:pPr>
      <w:r>
        <w:rPr>
          <w:sz w:val="28"/>
          <w:szCs w:val="28"/>
        </w:rPr>
        <w:t>Part V: Grounding</w:t>
      </w:r>
    </w:p>
    <w:p w14:paraId="75153C4B" w14:textId="0609031C" w:rsidR="00E36E13" w:rsidRDefault="00E36E13" w:rsidP="00E36E1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410.42 &amp; 44 </w:t>
      </w:r>
      <w:r w:rsidR="00964B05" w:rsidRPr="00964B05">
        <w:rPr>
          <w:color w:val="FF0000"/>
          <w:sz w:val="28"/>
          <w:szCs w:val="28"/>
        </w:rPr>
        <w:t>Revision</w:t>
      </w:r>
      <w:r w:rsidR="00964B05">
        <w:rPr>
          <w:sz w:val="28"/>
          <w:szCs w:val="28"/>
        </w:rPr>
        <w:t>: Luminaire shall be connected to an EGC or GFCI,</w:t>
      </w:r>
    </w:p>
    <w:p w14:paraId="151C5A86" w14:textId="1F519F0A" w:rsidR="00B2531A" w:rsidRDefault="00964B05" w:rsidP="00B2531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410.46 </w:t>
      </w:r>
      <w:r w:rsidRPr="00964B05">
        <w:rPr>
          <w:color w:val="FF0000"/>
          <w:sz w:val="28"/>
          <w:szCs w:val="28"/>
        </w:rPr>
        <w:t>New</w:t>
      </w:r>
      <w:r>
        <w:rPr>
          <w:sz w:val="28"/>
          <w:szCs w:val="28"/>
        </w:rPr>
        <w:t>: Luminaires with exposed metal parts shall be provided with a means of connecting to an EGC</w:t>
      </w:r>
    </w:p>
    <w:p w14:paraId="194EF8F5" w14:textId="002EE5CE" w:rsidR="00B2531A" w:rsidRDefault="00B2531A" w:rsidP="00B2531A">
      <w:pPr>
        <w:rPr>
          <w:sz w:val="28"/>
          <w:szCs w:val="28"/>
        </w:rPr>
      </w:pPr>
      <w:r>
        <w:rPr>
          <w:sz w:val="28"/>
          <w:szCs w:val="28"/>
        </w:rPr>
        <w:t>Part VI: Wiring</w:t>
      </w:r>
      <w:r w:rsidR="00A53EDD">
        <w:rPr>
          <w:sz w:val="28"/>
          <w:szCs w:val="28"/>
        </w:rPr>
        <w:t xml:space="preserve"> 410-48-70</w:t>
      </w:r>
    </w:p>
    <w:p w14:paraId="2232D047" w14:textId="6FCC70DE" w:rsidR="00A53EDD" w:rsidRDefault="00D342E4" w:rsidP="00A53ED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410.52 </w:t>
      </w:r>
      <w:r w:rsidRPr="00D67533">
        <w:rPr>
          <w:color w:val="FF0000"/>
          <w:sz w:val="28"/>
          <w:szCs w:val="28"/>
        </w:rPr>
        <w:t>New:</w:t>
      </w:r>
      <w:r>
        <w:rPr>
          <w:sz w:val="28"/>
          <w:szCs w:val="28"/>
        </w:rPr>
        <w:t xml:space="preserve"> </w:t>
      </w:r>
      <w:r w:rsidR="002D6CDE">
        <w:rPr>
          <w:sz w:val="28"/>
          <w:szCs w:val="28"/>
        </w:rPr>
        <w:t>Conductor insulation</w:t>
      </w:r>
      <w:r w:rsidR="00B834B0">
        <w:rPr>
          <w:sz w:val="28"/>
          <w:szCs w:val="28"/>
        </w:rPr>
        <w:t xml:space="preserve"> suitable for environment</w:t>
      </w:r>
    </w:p>
    <w:p w14:paraId="1112E39F" w14:textId="74F7EF8D" w:rsidR="00B834B0" w:rsidRDefault="00B834B0" w:rsidP="00A53ED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410.54 (A, B &amp; C) </w:t>
      </w:r>
      <w:r w:rsidRPr="00D67533">
        <w:rPr>
          <w:color w:val="FF0000"/>
          <w:sz w:val="28"/>
          <w:szCs w:val="28"/>
        </w:rPr>
        <w:t>New</w:t>
      </w:r>
      <w:r>
        <w:rPr>
          <w:sz w:val="28"/>
          <w:szCs w:val="28"/>
        </w:rPr>
        <w:t>: Pendant Requirements</w:t>
      </w:r>
    </w:p>
    <w:p w14:paraId="66ADDE3F" w14:textId="7A8ECE1F" w:rsidR="00883AEE" w:rsidRDefault="00883AEE" w:rsidP="00A53ED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410.69</w:t>
      </w:r>
      <w:r w:rsidR="00D67533">
        <w:rPr>
          <w:sz w:val="28"/>
          <w:szCs w:val="28"/>
        </w:rPr>
        <w:t xml:space="preserve"> </w:t>
      </w:r>
      <w:r w:rsidR="00D67533" w:rsidRPr="00D67533">
        <w:rPr>
          <w:color w:val="FF0000"/>
          <w:sz w:val="28"/>
          <w:szCs w:val="28"/>
        </w:rPr>
        <w:t>New</w:t>
      </w:r>
      <w:r w:rsidR="00D67533">
        <w:rPr>
          <w:sz w:val="28"/>
          <w:szCs w:val="28"/>
        </w:rPr>
        <w:t>:  Control Conductor Insulation</w:t>
      </w:r>
    </w:p>
    <w:p w14:paraId="5386808F" w14:textId="3314288C" w:rsidR="00D67533" w:rsidRDefault="00D67533" w:rsidP="00A53ED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410.70</w:t>
      </w:r>
      <w:r w:rsidRPr="00D67533">
        <w:rPr>
          <w:color w:val="FF0000"/>
          <w:sz w:val="28"/>
          <w:szCs w:val="28"/>
        </w:rPr>
        <w:t xml:space="preserve"> New</w:t>
      </w:r>
      <w:r>
        <w:rPr>
          <w:sz w:val="28"/>
          <w:szCs w:val="28"/>
        </w:rPr>
        <w:t>: Air space for combustible shades</w:t>
      </w:r>
    </w:p>
    <w:p w14:paraId="27644F5D" w14:textId="78C5E5DF" w:rsidR="00192FB7" w:rsidRDefault="00192FB7" w:rsidP="00192FB7">
      <w:pPr>
        <w:rPr>
          <w:sz w:val="28"/>
          <w:szCs w:val="28"/>
        </w:rPr>
      </w:pPr>
      <w:r>
        <w:rPr>
          <w:sz w:val="28"/>
          <w:szCs w:val="28"/>
        </w:rPr>
        <w:t>Part VII: Construction of Luminaires</w:t>
      </w:r>
    </w:p>
    <w:p w14:paraId="5B109385" w14:textId="1CC76C0F" w:rsidR="00192FB7" w:rsidRDefault="00192FB7" w:rsidP="00192FB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410.82 </w:t>
      </w:r>
      <w:r w:rsidRPr="00192FB7">
        <w:rPr>
          <w:color w:val="FF0000"/>
          <w:sz w:val="28"/>
          <w:szCs w:val="28"/>
        </w:rPr>
        <w:t>New</w:t>
      </w:r>
      <w:r>
        <w:rPr>
          <w:sz w:val="28"/>
          <w:szCs w:val="28"/>
        </w:rPr>
        <w:t xml:space="preserve"> Portable luminaires wired with recognized flexible cord</w:t>
      </w:r>
      <w:r w:rsidR="00D30FDE">
        <w:rPr>
          <w:sz w:val="28"/>
          <w:szCs w:val="28"/>
        </w:rPr>
        <w:t xml:space="preserve"> complying with</w:t>
      </w:r>
      <w:r>
        <w:rPr>
          <w:sz w:val="28"/>
          <w:szCs w:val="28"/>
        </w:rPr>
        <w:t xml:space="preserve"> 400.4</w:t>
      </w:r>
    </w:p>
    <w:p w14:paraId="29893705" w14:textId="46FF7C74" w:rsidR="00D30FDE" w:rsidRDefault="00D30FDE" w:rsidP="00D30FDE">
      <w:pPr>
        <w:rPr>
          <w:sz w:val="28"/>
          <w:szCs w:val="28"/>
        </w:rPr>
      </w:pPr>
      <w:r>
        <w:rPr>
          <w:sz w:val="28"/>
          <w:szCs w:val="28"/>
        </w:rPr>
        <w:t xml:space="preserve">Part </w:t>
      </w:r>
      <w:r w:rsidR="00003718">
        <w:rPr>
          <w:sz w:val="28"/>
          <w:szCs w:val="28"/>
        </w:rPr>
        <w:t>XV</w:t>
      </w:r>
      <w:r w:rsidR="005B766D">
        <w:rPr>
          <w:sz w:val="28"/>
          <w:szCs w:val="28"/>
        </w:rPr>
        <w:t>I</w:t>
      </w:r>
      <w:r w:rsidR="00003718">
        <w:rPr>
          <w:sz w:val="28"/>
          <w:szCs w:val="28"/>
        </w:rPr>
        <w:t xml:space="preserve">: </w:t>
      </w:r>
      <w:r w:rsidR="005B766D">
        <w:rPr>
          <w:sz w:val="28"/>
          <w:szCs w:val="28"/>
        </w:rPr>
        <w:t>Horticultural Lighting</w:t>
      </w:r>
    </w:p>
    <w:p w14:paraId="65ECF950" w14:textId="5A9DEEC3" w:rsidR="00003718" w:rsidRPr="00003718" w:rsidRDefault="00003718" w:rsidP="0000371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410.170-</w:t>
      </w:r>
      <w:r w:rsidR="00A82231">
        <w:rPr>
          <w:sz w:val="28"/>
          <w:szCs w:val="28"/>
        </w:rPr>
        <w:t>188</w:t>
      </w:r>
      <w:r w:rsidR="003F6FEE">
        <w:rPr>
          <w:sz w:val="28"/>
          <w:szCs w:val="28"/>
        </w:rPr>
        <w:t xml:space="preserve"> </w:t>
      </w:r>
      <w:r w:rsidR="003F6FEE" w:rsidRPr="003F6FEE">
        <w:rPr>
          <w:color w:val="FF0000"/>
          <w:sz w:val="28"/>
          <w:szCs w:val="28"/>
        </w:rPr>
        <w:t>New</w:t>
      </w:r>
      <w:r w:rsidR="003F6FEE">
        <w:rPr>
          <w:sz w:val="28"/>
          <w:szCs w:val="28"/>
        </w:rPr>
        <w:t>: Requirements for horticultural lighting</w:t>
      </w:r>
    </w:p>
    <w:p w14:paraId="592C32A1" w14:textId="7041098E" w:rsidR="0030495A" w:rsidRDefault="0030495A" w:rsidP="00FB7D46">
      <w:pPr>
        <w:rPr>
          <w:sz w:val="28"/>
          <w:szCs w:val="28"/>
        </w:rPr>
      </w:pPr>
    </w:p>
    <w:p w14:paraId="696843F1" w14:textId="77777777" w:rsidR="00B64E6A" w:rsidRDefault="00B64E6A" w:rsidP="00115900">
      <w:pPr>
        <w:pStyle w:val="ListParagraph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COURSE DOCUMENTATION</w:t>
      </w:r>
    </w:p>
    <w:p w14:paraId="6003538F" w14:textId="508E6B1B" w:rsidR="00B64E6A" w:rsidRDefault="00B64E6A" w:rsidP="0011590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Attendees of the 4-hour class will have continuing educations credits (CC 2020 Model Code) submitted to the </w:t>
      </w:r>
      <w:r w:rsidR="006917D0">
        <w:rPr>
          <w:sz w:val="28"/>
          <w:szCs w:val="28"/>
        </w:rPr>
        <w:t xml:space="preserve">Department of </w:t>
      </w:r>
      <w:r w:rsidR="00BF2B0C">
        <w:rPr>
          <w:sz w:val="28"/>
          <w:szCs w:val="28"/>
        </w:rPr>
        <w:t>Professional Licensing</w:t>
      </w:r>
      <w:r>
        <w:rPr>
          <w:sz w:val="28"/>
          <w:szCs w:val="28"/>
        </w:rPr>
        <w:t xml:space="preserve"> within </w:t>
      </w:r>
      <w:r w:rsidR="006917D0">
        <w:rPr>
          <w:sz w:val="28"/>
          <w:szCs w:val="28"/>
        </w:rPr>
        <w:t>7</w:t>
      </w:r>
      <w:r>
        <w:rPr>
          <w:sz w:val="28"/>
          <w:szCs w:val="28"/>
        </w:rPr>
        <w:t xml:space="preserve"> working days.</w:t>
      </w:r>
    </w:p>
    <w:p w14:paraId="7AA97B13" w14:textId="1C019F4E" w:rsidR="00B64E6A" w:rsidRDefault="00B64E6A" w:rsidP="0011590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Attendees will also receive a Certificate of Completion by email within the same </w:t>
      </w:r>
      <w:r w:rsidR="006917D0">
        <w:rPr>
          <w:sz w:val="28"/>
          <w:szCs w:val="28"/>
        </w:rPr>
        <w:t>7</w:t>
      </w:r>
      <w:r>
        <w:rPr>
          <w:sz w:val="28"/>
          <w:szCs w:val="28"/>
        </w:rPr>
        <w:t>-day period.</w:t>
      </w:r>
    </w:p>
    <w:p w14:paraId="52E377D8" w14:textId="77777777" w:rsidR="00B64E6A" w:rsidRPr="002D23A7" w:rsidRDefault="00B64E6A" w:rsidP="00115900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roster of attendees will be kept for at least 3 years after the class.</w:t>
      </w:r>
    </w:p>
    <w:p w14:paraId="0A18830D" w14:textId="77777777" w:rsidR="00B64E6A" w:rsidRPr="00FB7D46" w:rsidRDefault="00B64E6A" w:rsidP="00FB7D46">
      <w:pPr>
        <w:rPr>
          <w:sz w:val="28"/>
          <w:szCs w:val="28"/>
        </w:rPr>
      </w:pPr>
    </w:p>
    <w:sectPr w:rsidR="00B64E6A" w:rsidRPr="00FB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6DB5"/>
    <w:multiLevelType w:val="hybridMultilevel"/>
    <w:tmpl w:val="7A48A116"/>
    <w:lvl w:ilvl="0" w:tplc="FB78D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7292B"/>
    <w:multiLevelType w:val="hybridMultilevel"/>
    <w:tmpl w:val="BCC8C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53F5"/>
    <w:multiLevelType w:val="hybridMultilevel"/>
    <w:tmpl w:val="D08042BC"/>
    <w:lvl w:ilvl="0" w:tplc="F19A5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154FE"/>
    <w:multiLevelType w:val="hybridMultilevel"/>
    <w:tmpl w:val="309E83BE"/>
    <w:lvl w:ilvl="0" w:tplc="E7347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C07DA"/>
    <w:multiLevelType w:val="hybridMultilevel"/>
    <w:tmpl w:val="A2EE1FA8"/>
    <w:lvl w:ilvl="0" w:tplc="7A964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13213"/>
    <w:multiLevelType w:val="hybridMultilevel"/>
    <w:tmpl w:val="C550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A1B3A"/>
    <w:multiLevelType w:val="hybridMultilevel"/>
    <w:tmpl w:val="7218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7285"/>
    <w:multiLevelType w:val="hybridMultilevel"/>
    <w:tmpl w:val="1C66D1E4"/>
    <w:lvl w:ilvl="0" w:tplc="10887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90C89"/>
    <w:multiLevelType w:val="hybridMultilevel"/>
    <w:tmpl w:val="DC5C63F2"/>
    <w:lvl w:ilvl="0" w:tplc="AA180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B6FE7"/>
    <w:multiLevelType w:val="hybridMultilevel"/>
    <w:tmpl w:val="F98C15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54C8A"/>
    <w:multiLevelType w:val="hybridMultilevel"/>
    <w:tmpl w:val="2FB0DAB4"/>
    <w:lvl w:ilvl="0" w:tplc="1780E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BE4024"/>
    <w:multiLevelType w:val="hybridMultilevel"/>
    <w:tmpl w:val="7124EF40"/>
    <w:lvl w:ilvl="0" w:tplc="3A88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C13D9B"/>
    <w:multiLevelType w:val="hybridMultilevel"/>
    <w:tmpl w:val="ED2AF1CE"/>
    <w:lvl w:ilvl="0" w:tplc="5898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7B3DFE"/>
    <w:multiLevelType w:val="hybridMultilevel"/>
    <w:tmpl w:val="2350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719FA"/>
    <w:multiLevelType w:val="hybridMultilevel"/>
    <w:tmpl w:val="079E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26A8"/>
    <w:rsid w:val="00003718"/>
    <w:rsid w:val="00016168"/>
    <w:rsid w:val="0004133E"/>
    <w:rsid w:val="000546C4"/>
    <w:rsid w:val="00096ABB"/>
    <w:rsid w:val="000D1426"/>
    <w:rsid w:val="000D3062"/>
    <w:rsid w:val="000E4BE8"/>
    <w:rsid w:val="000F188F"/>
    <w:rsid w:val="00115900"/>
    <w:rsid w:val="00126C97"/>
    <w:rsid w:val="00134D8A"/>
    <w:rsid w:val="001457E9"/>
    <w:rsid w:val="0015718D"/>
    <w:rsid w:val="00164CB7"/>
    <w:rsid w:val="0018706C"/>
    <w:rsid w:val="00192FB7"/>
    <w:rsid w:val="0019508B"/>
    <w:rsid w:val="00196ACF"/>
    <w:rsid w:val="001A6F9D"/>
    <w:rsid w:val="001C1E98"/>
    <w:rsid w:val="001D1D85"/>
    <w:rsid w:val="002304AC"/>
    <w:rsid w:val="00234BAC"/>
    <w:rsid w:val="00254FF1"/>
    <w:rsid w:val="0025598D"/>
    <w:rsid w:val="002674A2"/>
    <w:rsid w:val="002A23FF"/>
    <w:rsid w:val="002D5115"/>
    <w:rsid w:val="002D6CDE"/>
    <w:rsid w:val="002E334D"/>
    <w:rsid w:val="0030495A"/>
    <w:rsid w:val="00321B74"/>
    <w:rsid w:val="003349CA"/>
    <w:rsid w:val="00364511"/>
    <w:rsid w:val="00365210"/>
    <w:rsid w:val="003671C0"/>
    <w:rsid w:val="003709F6"/>
    <w:rsid w:val="0037486F"/>
    <w:rsid w:val="00376B36"/>
    <w:rsid w:val="003A0979"/>
    <w:rsid w:val="003F1418"/>
    <w:rsid w:val="003F6FEE"/>
    <w:rsid w:val="00412F1F"/>
    <w:rsid w:val="00417EB5"/>
    <w:rsid w:val="00446138"/>
    <w:rsid w:val="0045510B"/>
    <w:rsid w:val="004822EF"/>
    <w:rsid w:val="004A0551"/>
    <w:rsid w:val="004C0650"/>
    <w:rsid w:val="004D3905"/>
    <w:rsid w:val="004D7061"/>
    <w:rsid w:val="004E2911"/>
    <w:rsid w:val="004E40B6"/>
    <w:rsid w:val="004E64A1"/>
    <w:rsid w:val="004F1229"/>
    <w:rsid w:val="00531D34"/>
    <w:rsid w:val="00544E57"/>
    <w:rsid w:val="00546B62"/>
    <w:rsid w:val="00560EE2"/>
    <w:rsid w:val="00563D7D"/>
    <w:rsid w:val="00590AF3"/>
    <w:rsid w:val="00592A63"/>
    <w:rsid w:val="00593043"/>
    <w:rsid w:val="005A2432"/>
    <w:rsid w:val="005B6BD8"/>
    <w:rsid w:val="005B766D"/>
    <w:rsid w:val="005C61BA"/>
    <w:rsid w:val="005D2002"/>
    <w:rsid w:val="005D2A1B"/>
    <w:rsid w:val="005D477C"/>
    <w:rsid w:val="005F4461"/>
    <w:rsid w:val="00607DC0"/>
    <w:rsid w:val="006213C6"/>
    <w:rsid w:val="00656DA8"/>
    <w:rsid w:val="00684E8B"/>
    <w:rsid w:val="006864D2"/>
    <w:rsid w:val="006917D0"/>
    <w:rsid w:val="006B0932"/>
    <w:rsid w:val="006B126B"/>
    <w:rsid w:val="006E2803"/>
    <w:rsid w:val="00702538"/>
    <w:rsid w:val="007226A8"/>
    <w:rsid w:val="00736C25"/>
    <w:rsid w:val="00746A9F"/>
    <w:rsid w:val="007474CE"/>
    <w:rsid w:val="0076516B"/>
    <w:rsid w:val="0079712E"/>
    <w:rsid w:val="007D2488"/>
    <w:rsid w:val="007E00F6"/>
    <w:rsid w:val="007E282A"/>
    <w:rsid w:val="00805076"/>
    <w:rsid w:val="0084034D"/>
    <w:rsid w:val="00843374"/>
    <w:rsid w:val="00854DDA"/>
    <w:rsid w:val="00861F15"/>
    <w:rsid w:val="008641C1"/>
    <w:rsid w:val="008668F0"/>
    <w:rsid w:val="00873C2D"/>
    <w:rsid w:val="00874F78"/>
    <w:rsid w:val="00883AEE"/>
    <w:rsid w:val="008B01C8"/>
    <w:rsid w:val="008F1E6E"/>
    <w:rsid w:val="00922329"/>
    <w:rsid w:val="0093057A"/>
    <w:rsid w:val="00964B05"/>
    <w:rsid w:val="0098019D"/>
    <w:rsid w:val="00991361"/>
    <w:rsid w:val="00992B76"/>
    <w:rsid w:val="009F30B4"/>
    <w:rsid w:val="00A05244"/>
    <w:rsid w:val="00A3003E"/>
    <w:rsid w:val="00A36482"/>
    <w:rsid w:val="00A36B67"/>
    <w:rsid w:val="00A53EDD"/>
    <w:rsid w:val="00A70CDE"/>
    <w:rsid w:val="00A82231"/>
    <w:rsid w:val="00A84F7F"/>
    <w:rsid w:val="00A92E49"/>
    <w:rsid w:val="00A93CDA"/>
    <w:rsid w:val="00A954F0"/>
    <w:rsid w:val="00AB07BA"/>
    <w:rsid w:val="00AB5E05"/>
    <w:rsid w:val="00AD08AE"/>
    <w:rsid w:val="00AD253B"/>
    <w:rsid w:val="00AE3F96"/>
    <w:rsid w:val="00AE7970"/>
    <w:rsid w:val="00AF5476"/>
    <w:rsid w:val="00B01145"/>
    <w:rsid w:val="00B2531A"/>
    <w:rsid w:val="00B40FDC"/>
    <w:rsid w:val="00B4339A"/>
    <w:rsid w:val="00B47C38"/>
    <w:rsid w:val="00B64E6A"/>
    <w:rsid w:val="00B7387D"/>
    <w:rsid w:val="00B834B0"/>
    <w:rsid w:val="00B8613F"/>
    <w:rsid w:val="00BB42A1"/>
    <w:rsid w:val="00BD059D"/>
    <w:rsid w:val="00BE3BB1"/>
    <w:rsid w:val="00BE704A"/>
    <w:rsid w:val="00BF2B0C"/>
    <w:rsid w:val="00C10BFE"/>
    <w:rsid w:val="00C11459"/>
    <w:rsid w:val="00C67A52"/>
    <w:rsid w:val="00C67C2B"/>
    <w:rsid w:val="00C80E3D"/>
    <w:rsid w:val="00C94795"/>
    <w:rsid w:val="00CA2688"/>
    <w:rsid w:val="00CB556E"/>
    <w:rsid w:val="00CF2E6B"/>
    <w:rsid w:val="00CF30B5"/>
    <w:rsid w:val="00D05C96"/>
    <w:rsid w:val="00D30FDE"/>
    <w:rsid w:val="00D342E4"/>
    <w:rsid w:val="00D61A67"/>
    <w:rsid w:val="00D67533"/>
    <w:rsid w:val="00D67544"/>
    <w:rsid w:val="00D7689C"/>
    <w:rsid w:val="00DB49D4"/>
    <w:rsid w:val="00DF10DB"/>
    <w:rsid w:val="00E039E2"/>
    <w:rsid w:val="00E17608"/>
    <w:rsid w:val="00E346CE"/>
    <w:rsid w:val="00E36E13"/>
    <w:rsid w:val="00E43B55"/>
    <w:rsid w:val="00E5343F"/>
    <w:rsid w:val="00E573C8"/>
    <w:rsid w:val="00E6487E"/>
    <w:rsid w:val="00E72381"/>
    <w:rsid w:val="00E73DC3"/>
    <w:rsid w:val="00E977FA"/>
    <w:rsid w:val="00ED68F4"/>
    <w:rsid w:val="00EE0CA9"/>
    <w:rsid w:val="00EF1178"/>
    <w:rsid w:val="00EF1640"/>
    <w:rsid w:val="00F033DB"/>
    <w:rsid w:val="00F14C8D"/>
    <w:rsid w:val="00F335B1"/>
    <w:rsid w:val="00F50F5D"/>
    <w:rsid w:val="00F60EF7"/>
    <w:rsid w:val="00FA2974"/>
    <w:rsid w:val="00FB4E30"/>
    <w:rsid w:val="00FB7D46"/>
    <w:rsid w:val="00FE49A9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24EB"/>
  <w15:chartTrackingRefBased/>
  <w15:docId w15:val="{BF57FD5D-B6DE-4FFB-B5EA-C5CD0EBD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B64E6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660F1431F4146BEC47A8983579A2F" ma:contentTypeVersion="7" ma:contentTypeDescription="Create a new document." ma:contentTypeScope="" ma:versionID="85657106f08a465c932b1705e3c81a35">
  <xsd:schema xmlns:xsd="http://www.w3.org/2001/XMLSchema" xmlns:xs="http://www.w3.org/2001/XMLSchema" xmlns:p="http://schemas.microsoft.com/office/2006/metadata/properties" xmlns:ns3="2b0421ab-8260-4ff4-8c38-17dee2b18f5c" targetNamespace="http://schemas.microsoft.com/office/2006/metadata/properties" ma:root="true" ma:fieldsID="ed6a6f354929b0ea8fa05f5095dc46fa" ns3:_="">
    <xsd:import namespace="2b0421ab-8260-4ff4-8c38-17dee2b18f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421ab-8260-4ff4-8c38-17dee2b18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5E62E-253A-4356-95A3-B9E4DCB1A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01A97-A1CE-418C-9867-79C36CDB8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421ab-8260-4ff4-8c38-17dee2b18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76635-06E5-41F7-A33E-E74CF466B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Bliquez</dc:creator>
  <cp:keywords/>
  <dc:description/>
  <cp:lastModifiedBy>Ralph Bliquez</cp:lastModifiedBy>
  <cp:revision>2</cp:revision>
  <dcterms:created xsi:type="dcterms:W3CDTF">2020-07-13T20:24:00Z</dcterms:created>
  <dcterms:modified xsi:type="dcterms:W3CDTF">2020-07-13T20:24:00Z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0x010100670660F1431F4146BEC47A8983579A2F</vt:lpwstr>
  </property>
</Properties>
</file>