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1A41" w14:textId="77777777" w:rsidR="0039148F" w:rsidRDefault="0039148F" w:rsidP="00990C6E">
      <w:pPr>
        <w:tabs>
          <w:tab w:val="left" w:pos="1440"/>
        </w:tabs>
        <w:jc w:val="center"/>
        <w:rPr>
          <w:b/>
          <w:bCs/>
          <w:sz w:val="32"/>
          <w:szCs w:val="32"/>
        </w:rPr>
      </w:pPr>
    </w:p>
    <w:p w14:paraId="2C75650D" w14:textId="1CA27520" w:rsidR="00990C6E" w:rsidRDefault="00990C6E" w:rsidP="00990C6E">
      <w:pPr>
        <w:tabs>
          <w:tab w:val="left" w:pos="1440"/>
        </w:tabs>
        <w:jc w:val="center"/>
        <w:rPr>
          <w:b/>
          <w:bCs/>
          <w:sz w:val="32"/>
          <w:szCs w:val="32"/>
        </w:rPr>
      </w:pPr>
      <w:r>
        <w:rPr>
          <w:b/>
          <w:bCs/>
          <w:sz w:val="32"/>
          <w:szCs w:val="32"/>
        </w:rPr>
        <w:t>Summary</w:t>
      </w:r>
    </w:p>
    <w:p w14:paraId="2EB2814F" w14:textId="77777777" w:rsidR="00990C6E" w:rsidRPr="00DB0124" w:rsidRDefault="00990C6E" w:rsidP="00990C6E">
      <w:pPr>
        <w:tabs>
          <w:tab w:val="left" w:pos="1440"/>
        </w:tabs>
        <w:jc w:val="center"/>
        <w:rPr>
          <w:b/>
          <w:bCs/>
          <w:sz w:val="32"/>
          <w:szCs w:val="32"/>
        </w:rPr>
      </w:pPr>
    </w:p>
    <w:p w14:paraId="07082B61" w14:textId="082AD783" w:rsidR="00990C6E" w:rsidRDefault="00464EB6" w:rsidP="00A31CD7">
      <w:pPr>
        <w:tabs>
          <w:tab w:val="left" w:pos="1440"/>
        </w:tabs>
        <w:jc w:val="center"/>
        <w:rPr>
          <w:b/>
          <w:bCs/>
          <w:sz w:val="32"/>
          <w:szCs w:val="32"/>
        </w:rPr>
      </w:pPr>
      <w:r>
        <w:rPr>
          <w:b/>
          <w:bCs/>
          <w:sz w:val="32"/>
          <w:szCs w:val="32"/>
        </w:rPr>
        <w:t xml:space="preserve">      </w:t>
      </w:r>
      <w:r w:rsidR="00990C6E">
        <w:rPr>
          <w:b/>
          <w:bCs/>
          <w:sz w:val="32"/>
          <w:szCs w:val="32"/>
        </w:rPr>
        <w:t>Tile Technology</w:t>
      </w:r>
      <w:r w:rsidR="00A31CD7">
        <w:rPr>
          <w:b/>
          <w:bCs/>
          <w:sz w:val="32"/>
          <w:szCs w:val="32"/>
        </w:rPr>
        <w:t xml:space="preserve"> – Adhesives</w:t>
      </w:r>
    </w:p>
    <w:p w14:paraId="3EC24FB3" w14:textId="77777777" w:rsidR="00A31CD7" w:rsidRPr="00A31CD7" w:rsidRDefault="00A31CD7" w:rsidP="00A31CD7">
      <w:pPr>
        <w:tabs>
          <w:tab w:val="left" w:pos="1440"/>
        </w:tabs>
        <w:jc w:val="center"/>
        <w:rPr>
          <w:b/>
          <w:bCs/>
          <w:sz w:val="32"/>
          <w:szCs w:val="32"/>
        </w:rPr>
      </w:pPr>
    </w:p>
    <w:p w14:paraId="7A2483FA" w14:textId="77777777" w:rsidR="00464EB6" w:rsidRDefault="00464EB6" w:rsidP="00464EB6">
      <w:r>
        <w:t>This free to attend workshop is a professional development training opportunity open to all tile industry professionals.  Attendees will be exposed to basic, intermediate, and advanced skills and information provided by knowledgeable, experienced NTCA staff trainers.  All content is based on recognized tile industry standards, methods, best practices, and manufacturer instructions designed to achieve beautiful tile installations that will stand the test of time and intended use.</w:t>
      </w:r>
    </w:p>
    <w:p w14:paraId="65E808ED" w14:textId="77777777" w:rsidR="00464EB6" w:rsidRDefault="00464EB6" w:rsidP="00464EB6"/>
    <w:p w14:paraId="11AB56B9" w14:textId="77777777" w:rsidR="00464EB6" w:rsidRDefault="00464EB6" w:rsidP="00464EB6">
      <w:pPr>
        <w:ind w:left="360"/>
      </w:pPr>
      <w:r w:rsidRPr="00C2012D">
        <w:rPr>
          <w:b/>
          <w:bCs/>
        </w:rPr>
        <w:t>Adhesives</w:t>
      </w:r>
      <w:r>
        <w:t xml:space="preserve"> for tile are complex with many types available.  It can be complicated for a tile industry professional to identify which adhesive to select for a given application and why.  Attendees will learn about the many different types of adhesives for tile, how they work, what their properties are, how to identify and select the right one for an installation and how to add the final processes to mix and apply it as the bond coat supporting their tile installation.</w:t>
      </w:r>
    </w:p>
    <w:p w14:paraId="752ABCE3" w14:textId="77777777" w:rsidR="00464EB6" w:rsidRDefault="00464EB6" w:rsidP="00464EB6">
      <w:pPr>
        <w:ind w:left="360"/>
      </w:pPr>
    </w:p>
    <w:p w14:paraId="039D4DD3" w14:textId="77777777" w:rsidR="00464EB6" w:rsidRDefault="00464EB6" w:rsidP="00464EB6">
      <w:pPr>
        <w:ind w:left="360"/>
      </w:pPr>
      <w:r w:rsidRPr="00A31CD7">
        <w:t xml:space="preserve">Trowels </w:t>
      </w:r>
      <w:r>
        <w:t>are gauges used to apply tile adhesives. Attendees will learn to properly use and pair a wide array of trowels with a variety of adhesive and tile selections to achieve efficiency and success.</w:t>
      </w:r>
    </w:p>
    <w:p w14:paraId="44BF46C8" w14:textId="77777777" w:rsidR="00464EB6" w:rsidRDefault="00464EB6" w:rsidP="00464EB6">
      <w:pPr>
        <w:ind w:left="360"/>
      </w:pPr>
    </w:p>
    <w:p w14:paraId="790B4A28" w14:textId="77777777" w:rsidR="00464EB6" w:rsidRDefault="00464EB6" w:rsidP="00464EB6">
      <w:pPr>
        <w:ind w:left="360"/>
      </w:pPr>
      <w:r w:rsidRPr="00A31CD7">
        <w:t xml:space="preserve">Lippage </w:t>
      </w:r>
      <w:r>
        <w:t>can result when adhesives and trowels are not used correctly. Workshop attendees will leave with the knowledge to correctly bond a tile installation with lippage less than or meeting recognized allowable tile industry standards.</w:t>
      </w:r>
    </w:p>
    <w:p w14:paraId="4128E920" w14:textId="77777777" w:rsidR="00464EB6" w:rsidRDefault="00464EB6" w:rsidP="00464EB6"/>
    <w:p w14:paraId="59844F8F" w14:textId="77777777" w:rsidR="00464EB6" w:rsidRPr="00BE4EB9" w:rsidRDefault="00464EB6" w:rsidP="00464EB6">
      <w:pPr>
        <w:rPr>
          <w:b/>
          <w:bCs/>
        </w:rPr>
      </w:pPr>
      <w:r w:rsidRPr="00BE4EB9">
        <w:rPr>
          <w:b/>
          <w:bCs/>
        </w:rPr>
        <w:t>Timeframe:</w:t>
      </w:r>
    </w:p>
    <w:p w14:paraId="43ED001C" w14:textId="77777777" w:rsidR="00464EB6" w:rsidRDefault="00464EB6" w:rsidP="00464EB6"/>
    <w:p w14:paraId="7629FFDF" w14:textId="77777777" w:rsidR="00464EB6" w:rsidRDefault="00464EB6" w:rsidP="00464EB6">
      <w:pPr>
        <w:ind w:left="360"/>
      </w:pPr>
      <w:r>
        <w:t>This workshop is approximately ½ day (4 hours) in duration. With advance scheduling the time of day and day of week may vary from morning to afternoon to evening, Monday – Saturday.</w:t>
      </w:r>
    </w:p>
    <w:p w14:paraId="4449F5B6" w14:textId="77777777" w:rsidR="00464EB6" w:rsidRDefault="00464EB6" w:rsidP="00464EB6"/>
    <w:p w14:paraId="4FCAF92B" w14:textId="77777777" w:rsidR="00464EB6" w:rsidRDefault="00464EB6" w:rsidP="00464EB6">
      <w:r>
        <w:t>This professional develop workshop program will stress:</w:t>
      </w:r>
    </w:p>
    <w:p w14:paraId="38C5CB1A" w14:textId="77777777" w:rsidR="00464EB6" w:rsidRDefault="00464EB6" w:rsidP="00464EB6"/>
    <w:p w14:paraId="170D6E2D" w14:textId="77777777" w:rsidR="00464EB6" w:rsidRDefault="00464EB6" w:rsidP="00464EB6">
      <w:pPr>
        <w:pStyle w:val="ListParagraph"/>
        <w:numPr>
          <w:ilvl w:val="0"/>
          <w:numId w:val="29"/>
        </w:numPr>
      </w:pPr>
      <w:r>
        <w:t>Industry standards, methods and best practices for efficiency and success</w:t>
      </w:r>
    </w:p>
    <w:p w14:paraId="794883FE" w14:textId="77777777" w:rsidR="00464EB6" w:rsidRDefault="00464EB6" w:rsidP="00464EB6">
      <w:pPr>
        <w:pStyle w:val="ListParagraph"/>
        <w:numPr>
          <w:ilvl w:val="0"/>
          <w:numId w:val="29"/>
        </w:numPr>
      </w:pPr>
      <w:r>
        <w:t>Adherence to manufacturer instructions</w:t>
      </w:r>
    </w:p>
    <w:p w14:paraId="6DFCAAB2" w14:textId="77777777" w:rsidR="00464EB6" w:rsidRDefault="00464EB6" w:rsidP="00464EB6">
      <w:pPr>
        <w:pStyle w:val="ListParagraph"/>
        <w:numPr>
          <w:ilvl w:val="0"/>
          <w:numId w:val="29"/>
        </w:numPr>
      </w:pPr>
      <w:r>
        <w:t>Understanding adhesive technology as described in industry standards</w:t>
      </w:r>
    </w:p>
    <w:p w14:paraId="112D5F96" w14:textId="77777777" w:rsidR="00464EB6" w:rsidRDefault="00464EB6" w:rsidP="00464EB6">
      <w:pPr>
        <w:pStyle w:val="ListParagraph"/>
        <w:numPr>
          <w:ilvl w:val="0"/>
          <w:numId w:val="29"/>
        </w:numPr>
      </w:pPr>
      <w:r>
        <w:t>Identification of adhesive types for their intended uses</w:t>
      </w:r>
    </w:p>
    <w:p w14:paraId="14B8A6C8" w14:textId="77777777" w:rsidR="00464EB6" w:rsidRDefault="00464EB6" w:rsidP="00464EB6">
      <w:pPr>
        <w:pStyle w:val="ListParagraph"/>
        <w:numPr>
          <w:ilvl w:val="0"/>
          <w:numId w:val="29"/>
        </w:numPr>
      </w:pPr>
      <w:r>
        <w:t>Selection and proper use of tools to mix and apply adhesives</w:t>
      </w:r>
    </w:p>
    <w:p w14:paraId="0AE2FD5C" w14:textId="77777777" w:rsidR="00464EB6" w:rsidRDefault="00464EB6" w:rsidP="00464EB6">
      <w:pPr>
        <w:pStyle w:val="ListParagraph"/>
        <w:numPr>
          <w:ilvl w:val="0"/>
          <w:numId w:val="29"/>
        </w:numPr>
      </w:pPr>
      <w:r>
        <w:t>Understanding and identifying the components of an acceptable tile installation as described by tile industry standards from the perspective of acceptable allowances for lippage</w:t>
      </w:r>
    </w:p>
    <w:p w14:paraId="411E5676" w14:textId="77777777" w:rsidR="00464EB6" w:rsidRDefault="00464EB6" w:rsidP="00464EB6"/>
    <w:p w14:paraId="6F77BB75" w14:textId="77777777" w:rsidR="00464EB6" w:rsidRDefault="00464EB6" w:rsidP="00464EB6">
      <w:pPr>
        <w:widowControl w:val="0"/>
        <w:autoSpaceDE w:val="0"/>
        <w:autoSpaceDN w:val="0"/>
        <w:adjustRightInd w:val="0"/>
        <w:jc w:val="center"/>
        <w:rPr>
          <w:rFonts w:cs="Arial Narrow"/>
          <w:b/>
          <w:color w:val="000000"/>
          <w:sz w:val="28"/>
          <w:szCs w:val="28"/>
        </w:rPr>
      </w:pPr>
    </w:p>
    <w:p w14:paraId="638CA6E0" w14:textId="151A7C36" w:rsidR="00464EB6" w:rsidRDefault="00464EB6" w:rsidP="00A31CD7">
      <w:pPr>
        <w:widowControl w:val="0"/>
        <w:autoSpaceDE w:val="0"/>
        <w:autoSpaceDN w:val="0"/>
        <w:adjustRightInd w:val="0"/>
        <w:jc w:val="center"/>
        <w:rPr>
          <w:rFonts w:cs="Arial Narrow"/>
          <w:b/>
          <w:color w:val="000000"/>
          <w:sz w:val="28"/>
          <w:szCs w:val="28"/>
        </w:rPr>
      </w:pPr>
      <w:r>
        <w:rPr>
          <w:rFonts w:cs="Arial Narrow"/>
          <w:b/>
          <w:color w:val="000000"/>
          <w:sz w:val="28"/>
          <w:szCs w:val="28"/>
        </w:rPr>
        <w:t>Tile Technology</w:t>
      </w:r>
      <w:r w:rsidR="00A31CD7">
        <w:rPr>
          <w:rFonts w:cs="Arial Narrow"/>
          <w:b/>
          <w:color w:val="000000"/>
          <w:sz w:val="28"/>
          <w:szCs w:val="28"/>
        </w:rPr>
        <w:t xml:space="preserve"> – Adhesives</w:t>
      </w:r>
    </w:p>
    <w:p w14:paraId="7C53CEB4" w14:textId="77777777" w:rsidR="00A31CD7" w:rsidRDefault="00A31CD7" w:rsidP="00A31CD7">
      <w:pPr>
        <w:widowControl w:val="0"/>
        <w:autoSpaceDE w:val="0"/>
        <w:autoSpaceDN w:val="0"/>
        <w:adjustRightInd w:val="0"/>
        <w:jc w:val="center"/>
        <w:rPr>
          <w:rFonts w:cs="Arial Narrow"/>
          <w:b/>
          <w:color w:val="000000"/>
          <w:sz w:val="28"/>
          <w:szCs w:val="28"/>
        </w:rPr>
      </w:pPr>
    </w:p>
    <w:p w14:paraId="25EAB9D1" w14:textId="77777777" w:rsidR="00464EB6" w:rsidRPr="0020309F" w:rsidRDefault="00464EB6" w:rsidP="00464EB6">
      <w:pPr>
        <w:widowControl w:val="0"/>
        <w:autoSpaceDE w:val="0"/>
        <w:autoSpaceDN w:val="0"/>
        <w:adjustRightInd w:val="0"/>
        <w:ind w:left="1440" w:hanging="1440"/>
        <w:jc w:val="center"/>
        <w:rPr>
          <w:rFonts w:cs="Arial Narrow"/>
          <w:b/>
          <w:color w:val="000000"/>
          <w:sz w:val="28"/>
          <w:szCs w:val="28"/>
        </w:rPr>
      </w:pPr>
      <w:r w:rsidRPr="00EA2CEB">
        <w:rPr>
          <w:rFonts w:cs="Arial Narrow"/>
          <w:b/>
          <w:color w:val="000000"/>
          <w:sz w:val="28"/>
          <w:szCs w:val="28"/>
        </w:rPr>
        <w:t>Agenda</w:t>
      </w:r>
    </w:p>
    <w:p w14:paraId="38E7439E" w14:textId="77777777" w:rsidR="00464EB6" w:rsidRDefault="00464EB6" w:rsidP="00464EB6">
      <w:pPr>
        <w:widowControl w:val="0"/>
        <w:autoSpaceDE w:val="0"/>
        <w:autoSpaceDN w:val="0"/>
        <w:adjustRightInd w:val="0"/>
        <w:ind w:left="1440" w:hanging="1440"/>
        <w:rPr>
          <w:rFonts w:cs="Arial Narrow"/>
          <w:b/>
          <w:color w:val="000000"/>
        </w:rPr>
      </w:pPr>
    </w:p>
    <w:p w14:paraId="4B2D534C" w14:textId="77777777" w:rsidR="00464EB6" w:rsidRDefault="00464EB6" w:rsidP="00464EB6">
      <w:pPr>
        <w:widowControl w:val="0"/>
        <w:autoSpaceDE w:val="0"/>
        <w:autoSpaceDN w:val="0"/>
        <w:adjustRightInd w:val="0"/>
        <w:rPr>
          <w:rFonts w:cs="Arial Narrow"/>
          <w:color w:val="000000"/>
        </w:rPr>
      </w:pPr>
    </w:p>
    <w:p w14:paraId="24E1608E" w14:textId="77777777" w:rsidR="00464EB6" w:rsidRDefault="00464EB6" w:rsidP="00464EB6">
      <w:pPr>
        <w:widowControl w:val="0"/>
        <w:autoSpaceDE w:val="0"/>
        <w:autoSpaceDN w:val="0"/>
        <w:adjustRightInd w:val="0"/>
        <w:rPr>
          <w:rFonts w:cs="Arial Narrow"/>
          <w:b/>
          <w:color w:val="000000"/>
        </w:rPr>
      </w:pPr>
      <w:r w:rsidRPr="00DD72E0">
        <w:rPr>
          <w:rFonts w:cs="Arial Narrow"/>
          <w:b/>
          <w:color w:val="000000"/>
        </w:rPr>
        <w:t xml:space="preserve">Welcome and </w:t>
      </w:r>
      <w:r>
        <w:rPr>
          <w:rFonts w:cs="Arial Narrow"/>
          <w:b/>
          <w:color w:val="000000"/>
        </w:rPr>
        <w:t>I</w:t>
      </w:r>
      <w:r w:rsidRPr="00DD72E0">
        <w:rPr>
          <w:rFonts w:cs="Arial Narrow"/>
          <w:b/>
          <w:color w:val="000000"/>
        </w:rPr>
        <w:t>ntroductions</w:t>
      </w:r>
    </w:p>
    <w:p w14:paraId="7541E82C" w14:textId="77777777" w:rsidR="00464EB6" w:rsidRDefault="00464EB6" w:rsidP="00464EB6">
      <w:pPr>
        <w:widowControl w:val="0"/>
        <w:autoSpaceDE w:val="0"/>
        <w:autoSpaceDN w:val="0"/>
        <w:adjustRightInd w:val="0"/>
        <w:rPr>
          <w:rFonts w:cs="Arial Narrow"/>
          <w:color w:val="000000"/>
        </w:rPr>
      </w:pPr>
    </w:p>
    <w:p w14:paraId="7C74CFD9" w14:textId="77777777" w:rsidR="00464EB6" w:rsidRDefault="00464EB6" w:rsidP="00464EB6">
      <w:pPr>
        <w:pStyle w:val="ListParagraph"/>
        <w:widowControl w:val="0"/>
        <w:numPr>
          <w:ilvl w:val="2"/>
          <w:numId w:val="30"/>
        </w:numPr>
        <w:autoSpaceDE w:val="0"/>
        <w:autoSpaceDN w:val="0"/>
        <w:adjustRightInd w:val="0"/>
        <w:rPr>
          <w:rFonts w:cs="Arial Narrow"/>
          <w:color w:val="000000"/>
        </w:rPr>
      </w:pPr>
      <w:r>
        <w:rPr>
          <w:rFonts w:cs="Arial Narrow"/>
          <w:color w:val="000000"/>
        </w:rPr>
        <w:t>Meet the host staff and NTCA staff</w:t>
      </w:r>
    </w:p>
    <w:p w14:paraId="2856BF61" w14:textId="77777777" w:rsidR="00464EB6" w:rsidRPr="00DD72E0" w:rsidRDefault="00464EB6" w:rsidP="00464EB6">
      <w:pPr>
        <w:pStyle w:val="ListParagraph"/>
        <w:widowControl w:val="0"/>
        <w:numPr>
          <w:ilvl w:val="2"/>
          <w:numId w:val="30"/>
        </w:numPr>
        <w:autoSpaceDE w:val="0"/>
        <w:autoSpaceDN w:val="0"/>
        <w:adjustRightInd w:val="0"/>
        <w:rPr>
          <w:rFonts w:cs="Arial Narrow"/>
          <w:color w:val="000000"/>
        </w:rPr>
      </w:pPr>
      <w:r w:rsidRPr="00DD72E0">
        <w:rPr>
          <w:rFonts w:cs="Arial Narrow"/>
          <w:color w:val="000000"/>
        </w:rPr>
        <w:t xml:space="preserve">Overview of </w:t>
      </w:r>
      <w:r>
        <w:rPr>
          <w:rFonts w:cs="Arial Narrow"/>
          <w:color w:val="000000"/>
        </w:rPr>
        <w:t xml:space="preserve">workshop </w:t>
      </w:r>
      <w:r w:rsidRPr="00DD72E0">
        <w:rPr>
          <w:rFonts w:cs="Arial Narrow"/>
          <w:color w:val="000000"/>
        </w:rPr>
        <w:t>and agenda</w:t>
      </w:r>
    </w:p>
    <w:p w14:paraId="22F8B658" w14:textId="77777777" w:rsidR="00464EB6" w:rsidRDefault="00464EB6" w:rsidP="00464EB6">
      <w:pPr>
        <w:widowControl w:val="0"/>
        <w:autoSpaceDE w:val="0"/>
        <w:autoSpaceDN w:val="0"/>
        <w:adjustRightInd w:val="0"/>
        <w:ind w:right="-900"/>
        <w:rPr>
          <w:rFonts w:cs="Arial Narrow"/>
          <w:b/>
          <w:color w:val="000000"/>
        </w:rPr>
      </w:pPr>
    </w:p>
    <w:p w14:paraId="3A781A19" w14:textId="77777777" w:rsidR="00464EB6" w:rsidRDefault="00464EB6" w:rsidP="00464EB6">
      <w:pPr>
        <w:widowControl w:val="0"/>
        <w:autoSpaceDE w:val="0"/>
        <w:autoSpaceDN w:val="0"/>
        <w:adjustRightInd w:val="0"/>
        <w:ind w:right="-900"/>
        <w:rPr>
          <w:rFonts w:cs="Arial Narrow"/>
          <w:b/>
          <w:color w:val="000000"/>
        </w:rPr>
      </w:pPr>
      <w:r>
        <w:rPr>
          <w:rFonts w:cs="Arial Narrow"/>
          <w:b/>
          <w:color w:val="000000"/>
        </w:rPr>
        <w:t>Classroom - Professional Development</w:t>
      </w:r>
    </w:p>
    <w:p w14:paraId="2C8DF98A" w14:textId="77777777" w:rsidR="00464EB6" w:rsidRDefault="00464EB6" w:rsidP="00464EB6">
      <w:pPr>
        <w:widowControl w:val="0"/>
        <w:autoSpaceDE w:val="0"/>
        <w:autoSpaceDN w:val="0"/>
        <w:adjustRightInd w:val="0"/>
        <w:ind w:right="-900"/>
        <w:rPr>
          <w:rFonts w:cs="Arial Narrow"/>
          <w:b/>
          <w:color w:val="000000"/>
        </w:rPr>
      </w:pPr>
    </w:p>
    <w:p w14:paraId="5DAAEF69" w14:textId="77777777" w:rsidR="00464EB6" w:rsidRPr="0020309F" w:rsidRDefault="00464EB6" w:rsidP="00464EB6">
      <w:pPr>
        <w:pStyle w:val="ListParagraph"/>
        <w:widowControl w:val="0"/>
        <w:numPr>
          <w:ilvl w:val="0"/>
          <w:numId w:val="36"/>
        </w:numPr>
        <w:autoSpaceDE w:val="0"/>
        <w:autoSpaceDN w:val="0"/>
        <w:adjustRightInd w:val="0"/>
        <w:ind w:left="720" w:right="-900"/>
        <w:rPr>
          <w:rFonts w:cs="Arial Narrow"/>
          <w:bCs/>
          <w:color w:val="000000"/>
        </w:rPr>
      </w:pPr>
      <w:r w:rsidRPr="0020309F">
        <w:rPr>
          <w:rFonts w:cs="Arial Narrow"/>
          <w:bCs/>
          <w:color w:val="000000"/>
        </w:rPr>
        <w:t>Brief Overview of Tile Industry Standards for Adhesives and Lippage</w:t>
      </w:r>
    </w:p>
    <w:p w14:paraId="01AF658A" w14:textId="77777777" w:rsidR="00464EB6" w:rsidRDefault="00464EB6" w:rsidP="00464EB6">
      <w:pPr>
        <w:pStyle w:val="ListParagraph"/>
        <w:widowControl w:val="0"/>
        <w:numPr>
          <w:ilvl w:val="0"/>
          <w:numId w:val="37"/>
        </w:numPr>
        <w:autoSpaceDE w:val="0"/>
        <w:autoSpaceDN w:val="0"/>
        <w:adjustRightInd w:val="0"/>
        <w:ind w:left="1080"/>
        <w:rPr>
          <w:rFonts w:cs="Arial Narrow"/>
          <w:color w:val="000000"/>
        </w:rPr>
      </w:pPr>
      <w:r w:rsidRPr="003337A8">
        <w:rPr>
          <w:rFonts w:cs="Arial Narrow"/>
          <w:color w:val="000000"/>
        </w:rPr>
        <w:t>ANSI A137.1 / A137.2 / A137.3</w:t>
      </w:r>
    </w:p>
    <w:p w14:paraId="40D7232B" w14:textId="77777777" w:rsidR="00464EB6" w:rsidRDefault="00464EB6" w:rsidP="00464EB6">
      <w:pPr>
        <w:pStyle w:val="ListParagraph"/>
        <w:widowControl w:val="0"/>
        <w:numPr>
          <w:ilvl w:val="0"/>
          <w:numId w:val="37"/>
        </w:numPr>
        <w:autoSpaceDE w:val="0"/>
        <w:autoSpaceDN w:val="0"/>
        <w:adjustRightInd w:val="0"/>
        <w:ind w:left="1080"/>
        <w:rPr>
          <w:rFonts w:cs="Arial Narrow"/>
          <w:color w:val="000000"/>
        </w:rPr>
      </w:pPr>
      <w:r w:rsidRPr="003337A8">
        <w:rPr>
          <w:rFonts w:cs="Arial Narrow"/>
          <w:color w:val="000000"/>
        </w:rPr>
        <w:t>ANSI A108 / A118 / ANSI A136.1</w:t>
      </w:r>
    </w:p>
    <w:p w14:paraId="186CFFC5" w14:textId="77777777" w:rsidR="00464EB6" w:rsidRPr="0020309F" w:rsidRDefault="00464EB6" w:rsidP="00464EB6">
      <w:pPr>
        <w:pStyle w:val="ListParagraph"/>
        <w:widowControl w:val="0"/>
        <w:numPr>
          <w:ilvl w:val="0"/>
          <w:numId w:val="37"/>
        </w:numPr>
        <w:autoSpaceDE w:val="0"/>
        <w:autoSpaceDN w:val="0"/>
        <w:adjustRightInd w:val="0"/>
        <w:ind w:left="1080"/>
        <w:rPr>
          <w:rFonts w:cs="Arial Narrow"/>
          <w:color w:val="000000"/>
        </w:rPr>
      </w:pPr>
      <w:r>
        <w:rPr>
          <w:rFonts w:cs="Arial Narrow"/>
          <w:color w:val="000000"/>
        </w:rPr>
        <w:t xml:space="preserve">TCNA </w:t>
      </w:r>
      <w:r w:rsidRPr="003337A8">
        <w:rPr>
          <w:rFonts w:cs="Arial Narrow"/>
          <w:i/>
          <w:iCs/>
          <w:color w:val="000000"/>
        </w:rPr>
        <w:t>Handbook</w:t>
      </w:r>
    </w:p>
    <w:p w14:paraId="289CD633" w14:textId="77777777" w:rsidR="00464EB6" w:rsidRPr="003337A8" w:rsidRDefault="00464EB6" w:rsidP="00464EB6">
      <w:pPr>
        <w:pStyle w:val="ListParagraph"/>
        <w:widowControl w:val="0"/>
        <w:numPr>
          <w:ilvl w:val="0"/>
          <w:numId w:val="37"/>
        </w:numPr>
        <w:autoSpaceDE w:val="0"/>
        <w:autoSpaceDN w:val="0"/>
        <w:adjustRightInd w:val="0"/>
        <w:ind w:left="1080"/>
        <w:rPr>
          <w:rFonts w:cs="Arial Narrow"/>
          <w:color w:val="000000"/>
        </w:rPr>
      </w:pPr>
      <w:r>
        <w:rPr>
          <w:rFonts w:cs="Arial Narrow"/>
          <w:color w:val="000000"/>
        </w:rPr>
        <w:t xml:space="preserve">NTCA </w:t>
      </w:r>
      <w:r>
        <w:rPr>
          <w:rFonts w:cs="Arial Narrow"/>
          <w:i/>
          <w:iCs/>
          <w:color w:val="000000"/>
        </w:rPr>
        <w:t>Reference Manual</w:t>
      </w:r>
    </w:p>
    <w:p w14:paraId="23D22DC2" w14:textId="77777777" w:rsidR="00464EB6" w:rsidRPr="00C90500" w:rsidRDefault="00464EB6" w:rsidP="00464EB6">
      <w:pPr>
        <w:widowControl w:val="0"/>
        <w:autoSpaceDE w:val="0"/>
        <w:autoSpaceDN w:val="0"/>
        <w:adjustRightInd w:val="0"/>
        <w:rPr>
          <w:rFonts w:cs="Arial Narrow"/>
          <w:color w:val="000000"/>
        </w:rPr>
      </w:pPr>
    </w:p>
    <w:p w14:paraId="51322D0A" w14:textId="77777777" w:rsidR="00464EB6" w:rsidRDefault="00464EB6" w:rsidP="00464EB6">
      <w:pPr>
        <w:widowControl w:val="0"/>
        <w:autoSpaceDE w:val="0"/>
        <w:autoSpaceDN w:val="0"/>
        <w:adjustRightInd w:val="0"/>
        <w:ind w:left="1440" w:right="-360" w:hanging="1440"/>
        <w:rPr>
          <w:rFonts w:cs="Arial Narrow"/>
          <w:b/>
          <w:color w:val="000000"/>
        </w:rPr>
      </w:pPr>
      <w:r>
        <w:rPr>
          <w:rFonts w:cs="Arial Narrow"/>
          <w:b/>
          <w:color w:val="000000"/>
        </w:rPr>
        <w:t>Hands On Instruction – Adhesive selection, mixing and usage for tile type and size</w:t>
      </w:r>
    </w:p>
    <w:p w14:paraId="0CF6B001" w14:textId="77777777" w:rsidR="00464EB6" w:rsidRDefault="00464EB6" w:rsidP="00464EB6">
      <w:pPr>
        <w:widowControl w:val="0"/>
        <w:autoSpaceDE w:val="0"/>
        <w:autoSpaceDN w:val="0"/>
        <w:adjustRightInd w:val="0"/>
        <w:ind w:left="1440" w:right="-360" w:hanging="1440"/>
        <w:rPr>
          <w:rFonts w:cs="Arial Narrow"/>
          <w:b/>
          <w:color w:val="000000"/>
        </w:rPr>
      </w:pPr>
    </w:p>
    <w:p w14:paraId="6ECAC1E5" w14:textId="77777777" w:rsidR="00464EB6" w:rsidRPr="00FA40B9" w:rsidRDefault="00464EB6" w:rsidP="00464EB6">
      <w:pPr>
        <w:pStyle w:val="ListParagraph"/>
        <w:widowControl w:val="0"/>
        <w:numPr>
          <w:ilvl w:val="0"/>
          <w:numId w:val="38"/>
        </w:numPr>
        <w:autoSpaceDE w:val="0"/>
        <w:autoSpaceDN w:val="0"/>
        <w:adjustRightInd w:val="0"/>
        <w:ind w:left="810"/>
        <w:rPr>
          <w:rFonts w:cs="Arial Narrow"/>
          <w:bCs/>
          <w:color w:val="000000"/>
        </w:rPr>
      </w:pPr>
      <w:r w:rsidRPr="00FA40B9">
        <w:rPr>
          <w:rFonts w:cs="Arial Narrow"/>
          <w:bCs/>
          <w:color w:val="000000"/>
        </w:rPr>
        <w:t>Adhesives for wall installations</w:t>
      </w:r>
    </w:p>
    <w:p w14:paraId="737D5C7C" w14:textId="77777777" w:rsidR="00464EB6" w:rsidRDefault="00464EB6" w:rsidP="00464EB6">
      <w:pPr>
        <w:pStyle w:val="ListParagraph"/>
        <w:widowControl w:val="0"/>
        <w:numPr>
          <w:ilvl w:val="0"/>
          <w:numId w:val="32"/>
        </w:numPr>
        <w:autoSpaceDE w:val="0"/>
        <w:autoSpaceDN w:val="0"/>
        <w:adjustRightInd w:val="0"/>
        <w:ind w:left="1170"/>
        <w:rPr>
          <w:rFonts w:cs="Arial Narrow"/>
          <w:bCs/>
          <w:color w:val="000000"/>
        </w:rPr>
      </w:pPr>
      <w:r w:rsidRPr="003337A8">
        <w:rPr>
          <w:rFonts w:cs="Arial Narrow"/>
          <w:bCs/>
          <w:color w:val="000000"/>
        </w:rPr>
        <w:t>Dry-set, Thin-set mortars</w:t>
      </w:r>
    </w:p>
    <w:p w14:paraId="2B51E946" w14:textId="77777777" w:rsidR="00464EB6" w:rsidRDefault="00464EB6" w:rsidP="00464EB6">
      <w:pPr>
        <w:pStyle w:val="ListParagraph"/>
        <w:widowControl w:val="0"/>
        <w:numPr>
          <w:ilvl w:val="1"/>
          <w:numId w:val="39"/>
        </w:numPr>
        <w:autoSpaceDE w:val="0"/>
        <w:autoSpaceDN w:val="0"/>
        <w:adjustRightInd w:val="0"/>
        <w:ind w:left="1800"/>
        <w:rPr>
          <w:rFonts w:cs="Arial Narrow"/>
          <w:bCs/>
          <w:color w:val="000000"/>
        </w:rPr>
      </w:pPr>
      <w:r>
        <w:rPr>
          <w:rFonts w:cs="Arial Narrow"/>
          <w:bCs/>
          <w:color w:val="000000"/>
        </w:rPr>
        <w:t>ANSI A118.4</w:t>
      </w:r>
    </w:p>
    <w:p w14:paraId="006EEF63" w14:textId="77777777" w:rsidR="00464EB6" w:rsidRDefault="00464EB6" w:rsidP="00464EB6">
      <w:pPr>
        <w:pStyle w:val="ListParagraph"/>
        <w:widowControl w:val="0"/>
        <w:numPr>
          <w:ilvl w:val="1"/>
          <w:numId w:val="39"/>
        </w:numPr>
        <w:autoSpaceDE w:val="0"/>
        <w:autoSpaceDN w:val="0"/>
        <w:adjustRightInd w:val="0"/>
        <w:ind w:left="1800"/>
        <w:rPr>
          <w:rFonts w:cs="Arial Narrow"/>
          <w:bCs/>
          <w:color w:val="000000"/>
        </w:rPr>
      </w:pPr>
      <w:r>
        <w:rPr>
          <w:rFonts w:cs="Arial Narrow"/>
          <w:bCs/>
          <w:color w:val="000000"/>
        </w:rPr>
        <w:t>ASI A118.15 LHT</w:t>
      </w:r>
    </w:p>
    <w:p w14:paraId="3AE24AFC" w14:textId="77777777" w:rsidR="00464EB6" w:rsidRDefault="00464EB6" w:rsidP="00464EB6">
      <w:pPr>
        <w:pStyle w:val="ListParagraph"/>
        <w:widowControl w:val="0"/>
        <w:numPr>
          <w:ilvl w:val="0"/>
          <w:numId w:val="32"/>
        </w:numPr>
        <w:autoSpaceDE w:val="0"/>
        <w:autoSpaceDN w:val="0"/>
        <w:adjustRightInd w:val="0"/>
        <w:ind w:left="1170"/>
        <w:rPr>
          <w:rFonts w:cs="Arial Narrow"/>
          <w:bCs/>
          <w:color w:val="000000"/>
        </w:rPr>
      </w:pPr>
      <w:r>
        <w:rPr>
          <w:rFonts w:cs="Arial Narrow"/>
          <w:bCs/>
          <w:color w:val="000000"/>
        </w:rPr>
        <w:t>Organic adhesive</w:t>
      </w:r>
    </w:p>
    <w:p w14:paraId="16636ADC" w14:textId="77777777" w:rsidR="00464EB6" w:rsidRDefault="00464EB6" w:rsidP="00464EB6">
      <w:pPr>
        <w:pStyle w:val="ListParagraph"/>
        <w:widowControl w:val="0"/>
        <w:numPr>
          <w:ilvl w:val="1"/>
          <w:numId w:val="32"/>
        </w:numPr>
        <w:autoSpaceDE w:val="0"/>
        <w:autoSpaceDN w:val="0"/>
        <w:adjustRightInd w:val="0"/>
        <w:ind w:left="1800"/>
        <w:rPr>
          <w:rFonts w:cs="Arial Narrow"/>
          <w:bCs/>
          <w:color w:val="000000"/>
        </w:rPr>
      </w:pPr>
      <w:r>
        <w:rPr>
          <w:rFonts w:cs="Arial Narrow"/>
          <w:bCs/>
          <w:color w:val="000000"/>
        </w:rPr>
        <w:t>ANSI A136.1 Type I / Type II</w:t>
      </w:r>
    </w:p>
    <w:p w14:paraId="7F073988" w14:textId="77777777" w:rsidR="00464EB6" w:rsidRPr="009F419F" w:rsidRDefault="00464EB6" w:rsidP="00464EB6">
      <w:pPr>
        <w:widowControl w:val="0"/>
        <w:autoSpaceDE w:val="0"/>
        <w:autoSpaceDN w:val="0"/>
        <w:adjustRightInd w:val="0"/>
        <w:rPr>
          <w:rFonts w:cs="Arial Narrow"/>
          <w:bCs/>
          <w:color w:val="000000"/>
        </w:rPr>
      </w:pPr>
    </w:p>
    <w:p w14:paraId="53371EC6" w14:textId="77777777" w:rsidR="00464EB6" w:rsidRPr="00D74197" w:rsidRDefault="00464EB6" w:rsidP="00464EB6">
      <w:pPr>
        <w:pStyle w:val="ListParagraph"/>
        <w:widowControl w:val="0"/>
        <w:numPr>
          <w:ilvl w:val="1"/>
          <w:numId w:val="32"/>
        </w:numPr>
        <w:autoSpaceDE w:val="0"/>
        <w:autoSpaceDN w:val="0"/>
        <w:adjustRightInd w:val="0"/>
        <w:ind w:left="810"/>
        <w:rPr>
          <w:rFonts w:cs="Arial Narrow"/>
          <w:bCs/>
          <w:color w:val="000000"/>
        </w:rPr>
      </w:pPr>
      <w:r w:rsidRPr="00D74197">
        <w:rPr>
          <w:rFonts w:cs="Arial Narrow"/>
          <w:bCs/>
          <w:color w:val="000000"/>
        </w:rPr>
        <w:t>Adhesives for floor installations</w:t>
      </w:r>
    </w:p>
    <w:p w14:paraId="04A48240" w14:textId="77777777" w:rsidR="00464EB6" w:rsidRDefault="00464EB6" w:rsidP="00464EB6">
      <w:pPr>
        <w:pStyle w:val="ListParagraph"/>
        <w:widowControl w:val="0"/>
        <w:numPr>
          <w:ilvl w:val="0"/>
          <w:numId w:val="32"/>
        </w:numPr>
        <w:autoSpaceDE w:val="0"/>
        <w:autoSpaceDN w:val="0"/>
        <w:adjustRightInd w:val="0"/>
        <w:ind w:left="1170"/>
        <w:rPr>
          <w:rFonts w:cs="Arial Narrow"/>
          <w:bCs/>
          <w:color w:val="000000"/>
        </w:rPr>
      </w:pPr>
      <w:r w:rsidRPr="003337A8">
        <w:rPr>
          <w:rFonts w:cs="Arial Narrow"/>
          <w:bCs/>
          <w:color w:val="000000"/>
        </w:rPr>
        <w:t>Dry-set, Thin-set mortars</w:t>
      </w:r>
    </w:p>
    <w:p w14:paraId="36258F71" w14:textId="77777777" w:rsidR="00464EB6" w:rsidRDefault="00464EB6" w:rsidP="00464EB6">
      <w:pPr>
        <w:pStyle w:val="ListParagraph"/>
        <w:widowControl w:val="0"/>
        <w:numPr>
          <w:ilvl w:val="1"/>
          <w:numId w:val="40"/>
        </w:numPr>
        <w:autoSpaceDE w:val="0"/>
        <w:autoSpaceDN w:val="0"/>
        <w:adjustRightInd w:val="0"/>
        <w:ind w:left="1800"/>
        <w:rPr>
          <w:rFonts w:cs="Arial Narrow"/>
          <w:bCs/>
          <w:color w:val="000000"/>
        </w:rPr>
      </w:pPr>
      <w:r>
        <w:rPr>
          <w:rFonts w:cs="Arial Narrow"/>
          <w:bCs/>
          <w:color w:val="000000"/>
        </w:rPr>
        <w:t>ANSI A118.1</w:t>
      </w:r>
    </w:p>
    <w:p w14:paraId="59FCB2BF" w14:textId="77777777" w:rsidR="00464EB6" w:rsidRDefault="00464EB6" w:rsidP="00464EB6">
      <w:pPr>
        <w:pStyle w:val="ListParagraph"/>
        <w:widowControl w:val="0"/>
        <w:numPr>
          <w:ilvl w:val="1"/>
          <w:numId w:val="40"/>
        </w:numPr>
        <w:autoSpaceDE w:val="0"/>
        <w:autoSpaceDN w:val="0"/>
        <w:adjustRightInd w:val="0"/>
        <w:ind w:left="1800"/>
        <w:rPr>
          <w:rFonts w:cs="Arial Narrow"/>
          <w:bCs/>
          <w:color w:val="000000"/>
        </w:rPr>
      </w:pPr>
      <w:r>
        <w:rPr>
          <w:rFonts w:cs="Arial Narrow"/>
          <w:bCs/>
          <w:color w:val="000000"/>
        </w:rPr>
        <w:t>ANSI A118.4 F</w:t>
      </w:r>
    </w:p>
    <w:p w14:paraId="4E623B47" w14:textId="77777777" w:rsidR="00464EB6" w:rsidRDefault="00464EB6" w:rsidP="00464EB6">
      <w:pPr>
        <w:pStyle w:val="ListParagraph"/>
        <w:widowControl w:val="0"/>
        <w:numPr>
          <w:ilvl w:val="1"/>
          <w:numId w:val="40"/>
        </w:numPr>
        <w:autoSpaceDE w:val="0"/>
        <w:autoSpaceDN w:val="0"/>
        <w:adjustRightInd w:val="0"/>
        <w:ind w:left="1800"/>
        <w:rPr>
          <w:rFonts w:cs="Arial Narrow"/>
          <w:bCs/>
          <w:color w:val="000000"/>
        </w:rPr>
      </w:pPr>
      <w:r>
        <w:rPr>
          <w:rFonts w:cs="Arial Narrow"/>
          <w:bCs/>
          <w:color w:val="000000"/>
        </w:rPr>
        <w:t>ASI A118.15 LHT</w:t>
      </w:r>
    </w:p>
    <w:p w14:paraId="2988F03B" w14:textId="77777777" w:rsidR="00464EB6" w:rsidRDefault="00464EB6" w:rsidP="00464EB6">
      <w:pPr>
        <w:pStyle w:val="ListParagraph"/>
        <w:widowControl w:val="0"/>
        <w:numPr>
          <w:ilvl w:val="0"/>
          <w:numId w:val="32"/>
        </w:numPr>
        <w:autoSpaceDE w:val="0"/>
        <w:autoSpaceDN w:val="0"/>
        <w:adjustRightInd w:val="0"/>
        <w:ind w:left="1170"/>
        <w:rPr>
          <w:rFonts w:cs="Arial Narrow"/>
          <w:bCs/>
          <w:color w:val="000000"/>
        </w:rPr>
      </w:pPr>
      <w:r>
        <w:rPr>
          <w:rFonts w:cs="Arial Narrow"/>
          <w:bCs/>
          <w:color w:val="000000"/>
        </w:rPr>
        <w:t>Epoxy adhesive</w:t>
      </w:r>
    </w:p>
    <w:p w14:paraId="0574CE52" w14:textId="77777777" w:rsidR="00464EB6" w:rsidRPr="003337A8" w:rsidRDefault="00464EB6" w:rsidP="00464EB6">
      <w:pPr>
        <w:pStyle w:val="ListParagraph"/>
        <w:widowControl w:val="0"/>
        <w:numPr>
          <w:ilvl w:val="1"/>
          <w:numId w:val="32"/>
        </w:numPr>
        <w:autoSpaceDE w:val="0"/>
        <w:autoSpaceDN w:val="0"/>
        <w:adjustRightInd w:val="0"/>
        <w:ind w:left="1800"/>
        <w:rPr>
          <w:rFonts w:cs="Arial Narrow"/>
          <w:bCs/>
          <w:color w:val="000000"/>
        </w:rPr>
      </w:pPr>
      <w:r>
        <w:rPr>
          <w:rFonts w:cs="Arial Narrow"/>
          <w:bCs/>
          <w:color w:val="000000"/>
        </w:rPr>
        <w:t>ANSI A118.3 / A118.8</w:t>
      </w:r>
    </w:p>
    <w:p w14:paraId="6D1BCCD2" w14:textId="77777777" w:rsidR="00464EB6" w:rsidRPr="00C90500" w:rsidRDefault="00464EB6" w:rsidP="00464EB6">
      <w:pPr>
        <w:widowControl w:val="0"/>
        <w:autoSpaceDE w:val="0"/>
        <w:autoSpaceDN w:val="0"/>
        <w:adjustRightInd w:val="0"/>
        <w:rPr>
          <w:rFonts w:cs="Arial Narrow"/>
          <w:color w:val="000000"/>
        </w:rPr>
      </w:pPr>
    </w:p>
    <w:p w14:paraId="5E8D747F" w14:textId="77777777" w:rsidR="00464EB6" w:rsidRDefault="00464EB6" w:rsidP="00464EB6">
      <w:pPr>
        <w:ind w:right="-450"/>
        <w:rPr>
          <w:b/>
        </w:rPr>
      </w:pPr>
      <w:r>
        <w:rPr>
          <w:rFonts w:cs="Arial Narrow"/>
          <w:b/>
          <w:color w:val="000000"/>
        </w:rPr>
        <w:t xml:space="preserve">Hands On Instruction – </w:t>
      </w:r>
      <w:r>
        <w:rPr>
          <w:b/>
        </w:rPr>
        <w:t>Trowel selection and usage for tile type, size and adhesive</w:t>
      </w:r>
    </w:p>
    <w:p w14:paraId="73BB0EAA" w14:textId="77777777" w:rsidR="00464EB6" w:rsidRDefault="00464EB6" w:rsidP="00464EB6">
      <w:pPr>
        <w:ind w:right="-450"/>
        <w:rPr>
          <w:b/>
        </w:rPr>
      </w:pPr>
    </w:p>
    <w:p w14:paraId="6A2E8A7D" w14:textId="77777777" w:rsidR="00464EB6" w:rsidRPr="001D111C" w:rsidRDefault="00464EB6" w:rsidP="00464EB6">
      <w:pPr>
        <w:pStyle w:val="ListParagraph"/>
        <w:numPr>
          <w:ilvl w:val="0"/>
          <w:numId w:val="33"/>
        </w:numPr>
        <w:ind w:left="810"/>
        <w:rPr>
          <w:bCs/>
        </w:rPr>
      </w:pPr>
      <w:r w:rsidRPr="001D111C">
        <w:rPr>
          <w:bCs/>
        </w:rPr>
        <w:t xml:space="preserve">Identification, selection, </w:t>
      </w:r>
      <w:r>
        <w:rPr>
          <w:bCs/>
        </w:rPr>
        <w:t xml:space="preserve">purpose, proper </w:t>
      </w:r>
      <w:r w:rsidRPr="001D111C">
        <w:rPr>
          <w:bCs/>
        </w:rPr>
        <w:t>usage</w:t>
      </w:r>
    </w:p>
    <w:p w14:paraId="1683CBA2" w14:textId="77777777" w:rsidR="00464EB6" w:rsidRPr="00301FB1" w:rsidRDefault="00464EB6" w:rsidP="00464EB6">
      <w:pPr>
        <w:ind w:left="1440" w:hanging="1440"/>
        <w:rPr>
          <w:rFonts w:cs="Arial Narrow"/>
          <w:color w:val="000000"/>
        </w:rPr>
      </w:pPr>
    </w:p>
    <w:p w14:paraId="6D3E6924" w14:textId="77777777" w:rsidR="00464EB6" w:rsidRDefault="00464EB6" w:rsidP="00464EB6">
      <w:pPr>
        <w:tabs>
          <w:tab w:val="left" w:pos="1620"/>
        </w:tabs>
        <w:ind w:right="-630"/>
        <w:rPr>
          <w:rFonts w:cs="Arial Narrow"/>
          <w:b/>
          <w:color w:val="000000"/>
        </w:rPr>
      </w:pPr>
    </w:p>
    <w:p w14:paraId="575BD69A" w14:textId="77777777" w:rsidR="00464EB6" w:rsidRDefault="00464EB6" w:rsidP="00464EB6">
      <w:pPr>
        <w:tabs>
          <w:tab w:val="left" w:pos="1620"/>
        </w:tabs>
        <w:ind w:right="-630"/>
        <w:rPr>
          <w:rFonts w:cs="Arial Narrow"/>
          <w:b/>
          <w:color w:val="000000"/>
        </w:rPr>
      </w:pPr>
    </w:p>
    <w:p w14:paraId="5B56A5FE" w14:textId="77777777" w:rsidR="00464EB6" w:rsidRDefault="00464EB6" w:rsidP="00464EB6">
      <w:pPr>
        <w:tabs>
          <w:tab w:val="left" w:pos="1620"/>
        </w:tabs>
        <w:ind w:right="-630"/>
        <w:rPr>
          <w:rFonts w:cs="Arial Narrow"/>
          <w:b/>
          <w:color w:val="000000"/>
        </w:rPr>
      </w:pPr>
    </w:p>
    <w:p w14:paraId="54C2FD9A" w14:textId="77777777" w:rsidR="00464EB6" w:rsidRDefault="00464EB6" w:rsidP="00464EB6">
      <w:pPr>
        <w:tabs>
          <w:tab w:val="left" w:pos="1620"/>
        </w:tabs>
        <w:ind w:right="-630"/>
        <w:rPr>
          <w:rFonts w:cs="Arial Narrow"/>
          <w:b/>
          <w:color w:val="000000"/>
        </w:rPr>
      </w:pPr>
    </w:p>
    <w:p w14:paraId="14F68447" w14:textId="77777777" w:rsidR="00464EB6" w:rsidRDefault="00464EB6" w:rsidP="00464EB6">
      <w:pPr>
        <w:tabs>
          <w:tab w:val="left" w:pos="1620"/>
        </w:tabs>
        <w:ind w:right="-630"/>
        <w:rPr>
          <w:rFonts w:cs="Arial Narrow"/>
          <w:b/>
          <w:color w:val="000000"/>
        </w:rPr>
      </w:pPr>
    </w:p>
    <w:p w14:paraId="59133808" w14:textId="341BCEA1" w:rsidR="00464EB6" w:rsidRDefault="00464EB6" w:rsidP="00464EB6">
      <w:pPr>
        <w:tabs>
          <w:tab w:val="left" w:pos="1620"/>
        </w:tabs>
        <w:ind w:right="-630"/>
        <w:rPr>
          <w:rFonts w:cs="Arial Narrow"/>
          <w:b/>
          <w:color w:val="000000"/>
        </w:rPr>
      </w:pPr>
    </w:p>
    <w:p w14:paraId="29D2B402" w14:textId="77777777" w:rsidR="00A31CD7" w:rsidRDefault="00A31CD7" w:rsidP="00464EB6">
      <w:pPr>
        <w:tabs>
          <w:tab w:val="left" w:pos="1620"/>
        </w:tabs>
        <w:ind w:right="-630"/>
        <w:rPr>
          <w:rFonts w:cs="Arial Narrow"/>
          <w:b/>
          <w:color w:val="000000"/>
        </w:rPr>
      </w:pPr>
    </w:p>
    <w:p w14:paraId="707D2266" w14:textId="77777777" w:rsidR="00464EB6" w:rsidRDefault="00464EB6" w:rsidP="00464EB6">
      <w:pPr>
        <w:tabs>
          <w:tab w:val="left" w:pos="1620"/>
        </w:tabs>
        <w:ind w:right="-630"/>
        <w:rPr>
          <w:rFonts w:cs="Arial Narrow"/>
          <w:b/>
          <w:color w:val="000000"/>
        </w:rPr>
      </w:pPr>
    </w:p>
    <w:p w14:paraId="34F261BF" w14:textId="77777777" w:rsidR="00464EB6" w:rsidRDefault="00464EB6" w:rsidP="00464EB6">
      <w:pPr>
        <w:tabs>
          <w:tab w:val="left" w:pos="1620"/>
        </w:tabs>
        <w:ind w:right="-630"/>
        <w:rPr>
          <w:rFonts w:cs="Arial Narrow"/>
          <w:b/>
          <w:color w:val="000000"/>
        </w:rPr>
      </w:pPr>
    </w:p>
    <w:p w14:paraId="7D2B03F3" w14:textId="0B9D848A" w:rsidR="00464EB6" w:rsidRDefault="00464EB6" w:rsidP="00464EB6">
      <w:pPr>
        <w:tabs>
          <w:tab w:val="left" w:pos="1620"/>
        </w:tabs>
        <w:ind w:right="-630"/>
        <w:rPr>
          <w:b/>
        </w:rPr>
      </w:pPr>
      <w:r>
        <w:rPr>
          <w:rFonts w:cs="Arial Narrow"/>
          <w:b/>
          <w:color w:val="000000"/>
        </w:rPr>
        <w:t xml:space="preserve">Hands On Instruction – </w:t>
      </w:r>
      <w:r>
        <w:rPr>
          <w:b/>
        </w:rPr>
        <w:t>Lippage</w:t>
      </w:r>
    </w:p>
    <w:p w14:paraId="651A3062" w14:textId="77777777" w:rsidR="00464EB6" w:rsidRDefault="00464EB6" w:rsidP="00464EB6">
      <w:pPr>
        <w:tabs>
          <w:tab w:val="left" w:pos="1620"/>
        </w:tabs>
        <w:ind w:right="-630"/>
      </w:pPr>
    </w:p>
    <w:p w14:paraId="38BF0701" w14:textId="77777777" w:rsidR="00464EB6" w:rsidRDefault="00464EB6" w:rsidP="00464EB6">
      <w:pPr>
        <w:pStyle w:val="ListParagraph"/>
        <w:numPr>
          <w:ilvl w:val="0"/>
          <w:numId w:val="28"/>
        </w:numPr>
        <w:ind w:left="810"/>
      </w:pPr>
      <w:r>
        <w:t>Industry standard allowances</w:t>
      </w:r>
    </w:p>
    <w:p w14:paraId="137C7E51" w14:textId="77777777" w:rsidR="00464EB6" w:rsidRDefault="00464EB6" w:rsidP="00464EB6">
      <w:pPr>
        <w:pStyle w:val="ListParagraph"/>
        <w:numPr>
          <w:ilvl w:val="3"/>
          <w:numId w:val="28"/>
        </w:numPr>
        <w:ind w:left="1170"/>
      </w:pPr>
      <w:r>
        <w:t>Tile attributes</w:t>
      </w:r>
    </w:p>
    <w:p w14:paraId="2A06B1CF" w14:textId="77777777" w:rsidR="00464EB6" w:rsidRDefault="00464EB6" w:rsidP="00464EB6">
      <w:pPr>
        <w:pStyle w:val="ListParagraph"/>
        <w:numPr>
          <w:ilvl w:val="3"/>
          <w:numId w:val="28"/>
        </w:numPr>
        <w:ind w:left="1170"/>
      </w:pPr>
      <w:r>
        <w:t>Substrate flatness tolerances</w:t>
      </w:r>
    </w:p>
    <w:p w14:paraId="5DE01782" w14:textId="77777777" w:rsidR="00464EB6" w:rsidRDefault="00464EB6" w:rsidP="00464EB6">
      <w:pPr>
        <w:pStyle w:val="ListParagraph"/>
        <w:numPr>
          <w:ilvl w:val="3"/>
          <w:numId w:val="28"/>
        </w:numPr>
        <w:ind w:left="1170"/>
      </w:pPr>
      <w:r>
        <w:t>Patterns and joint width</w:t>
      </w:r>
    </w:p>
    <w:p w14:paraId="78F2B0BD" w14:textId="77777777" w:rsidR="00464EB6" w:rsidRDefault="00464EB6" w:rsidP="00464EB6">
      <w:pPr>
        <w:pStyle w:val="ListParagraph"/>
        <w:numPr>
          <w:ilvl w:val="0"/>
          <w:numId w:val="28"/>
        </w:numPr>
        <w:ind w:left="810"/>
      </w:pPr>
      <w:r>
        <w:t>Installing tile within industry standard allowance for lippage</w:t>
      </w:r>
    </w:p>
    <w:p w14:paraId="11732CB0" w14:textId="77777777" w:rsidR="00464EB6" w:rsidRDefault="00464EB6" w:rsidP="00464EB6">
      <w:pPr>
        <w:pStyle w:val="ListParagraph"/>
        <w:numPr>
          <w:ilvl w:val="0"/>
          <w:numId w:val="28"/>
        </w:numPr>
        <w:ind w:left="810"/>
      </w:pPr>
      <w:r>
        <w:t xml:space="preserve">Lippage </w:t>
      </w:r>
      <w:proofErr w:type="gramStart"/>
      <w:r>
        <w:t>assist</w:t>
      </w:r>
      <w:proofErr w:type="gramEnd"/>
      <w:r>
        <w:t xml:space="preserve"> devices - purpose and proper use</w:t>
      </w:r>
    </w:p>
    <w:p w14:paraId="0A861051" w14:textId="77777777" w:rsidR="00464EB6" w:rsidRDefault="00464EB6" w:rsidP="00464EB6">
      <w:pPr>
        <w:pStyle w:val="ListParagraph"/>
        <w:numPr>
          <w:ilvl w:val="0"/>
          <w:numId w:val="28"/>
        </w:numPr>
        <w:ind w:left="810"/>
      </w:pPr>
      <w:r>
        <w:t>Finished installations - recognized inspection methods</w:t>
      </w:r>
    </w:p>
    <w:p w14:paraId="542CA5A0" w14:textId="77777777" w:rsidR="00464EB6" w:rsidRDefault="00464EB6" w:rsidP="00464EB6">
      <w:pPr>
        <w:tabs>
          <w:tab w:val="left" w:pos="1620"/>
        </w:tabs>
        <w:ind w:left="1440" w:hanging="1440"/>
        <w:rPr>
          <w:b/>
        </w:rPr>
      </w:pPr>
    </w:p>
    <w:p w14:paraId="4FDADFCA" w14:textId="77777777" w:rsidR="00464EB6" w:rsidRDefault="00464EB6" w:rsidP="00464EB6">
      <w:pPr>
        <w:tabs>
          <w:tab w:val="left" w:pos="1620"/>
        </w:tabs>
        <w:ind w:left="1440" w:hanging="1440"/>
        <w:rPr>
          <w:b/>
        </w:rPr>
      </w:pPr>
      <w:r>
        <w:rPr>
          <w:b/>
        </w:rPr>
        <w:t>Review / Q&amp;A</w:t>
      </w:r>
    </w:p>
    <w:p w14:paraId="1AC81B1B" w14:textId="77777777" w:rsidR="00464EB6" w:rsidRDefault="00464EB6" w:rsidP="00464EB6">
      <w:pPr>
        <w:tabs>
          <w:tab w:val="left" w:pos="1620"/>
        </w:tabs>
        <w:ind w:left="1440" w:hanging="1440"/>
        <w:rPr>
          <w:b/>
        </w:rPr>
      </w:pPr>
    </w:p>
    <w:p w14:paraId="09C4A2AB" w14:textId="77777777" w:rsidR="00464EB6" w:rsidRDefault="00464EB6" w:rsidP="00464EB6">
      <w:pPr>
        <w:pStyle w:val="ListParagraph"/>
        <w:numPr>
          <w:ilvl w:val="0"/>
          <w:numId w:val="34"/>
        </w:numPr>
        <w:tabs>
          <w:tab w:val="left" w:pos="1620"/>
        </w:tabs>
        <w:ind w:left="810"/>
      </w:pPr>
      <w:r>
        <w:t>Industry Standards</w:t>
      </w:r>
    </w:p>
    <w:p w14:paraId="57A13503" w14:textId="77777777" w:rsidR="00464EB6" w:rsidRDefault="00464EB6" w:rsidP="00464EB6">
      <w:pPr>
        <w:pStyle w:val="ListParagraph"/>
        <w:numPr>
          <w:ilvl w:val="0"/>
          <w:numId w:val="34"/>
        </w:numPr>
        <w:tabs>
          <w:tab w:val="left" w:pos="1620"/>
        </w:tabs>
        <w:ind w:left="810"/>
      </w:pPr>
      <w:r>
        <w:t>Adhesives</w:t>
      </w:r>
    </w:p>
    <w:p w14:paraId="5E7BAB73" w14:textId="77777777" w:rsidR="00464EB6" w:rsidRDefault="00464EB6" w:rsidP="00464EB6">
      <w:pPr>
        <w:pStyle w:val="ListParagraph"/>
        <w:numPr>
          <w:ilvl w:val="0"/>
          <w:numId w:val="34"/>
        </w:numPr>
        <w:tabs>
          <w:tab w:val="left" w:pos="1620"/>
        </w:tabs>
        <w:ind w:left="810"/>
      </w:pPr>
      <w:r>
        <w:t>Trowels</w:t>
      </w:r>
    </w:p>
    <w:p w14:paraId="496D422E" w14:textId="77777777" w:rsidR="00464EB6" w:rsidRDefault="00464EB6" w:rsidP="00464EB6">
      <w:pPr>
        <w:pStyle w:val="ListParagraph"/>
        <w:numPr>
          <w:ilvl w:val="0"/>
          <w:numId w:val="34"/>
        </w:numPr>
        <w:tabs>
          <w:tab w:val="left" w:pos="1620"/>
        </w:tabs>
        <w:ind w:left="810"/>
      </w:pPr>
      <w:r>
        <w:t>Lippage</w:t>
      </w:r>
    </w:p>
    <w:p w14:paraId="7F90ABA9" w14:textId="77777777" w:rsidR="00464EB6" w:rsidRDefault="00464EB6" w:rsidP="00464EB6">
      <w:pPr>
        <w:tabs>
          <w:tab w:val="left" w:pos="1620"/>
        </w:tabs>
      </w:pPr>
    </w:p>
    <w:p w14:paraId="4463B060" w14:textId="70C37B03" w:rsidR="00990C6E" w:rsidRDefault="00990C6E">
      <w:pPr>
        <w:rPr>
          <w:b/>
          <w:bCs/>
          <w:sz w:val="32"/>
          <w:szCs w:val="32"/>
        </w:rPr>
      </w:pPr>
    </w:p>
    <w:p w14:paraId="0540F2A6" w14:textId="77777777" w:rsidR="00464EB6" w:rsidRDefault="00464EB6" w:rsidP="00DB0124">
      <w:pPr>
        <w:tabs>
          <w:tab w:val="left" w:pos="1440"/>
        </w:tabs>
        <w:jc w:val="center"/>
        <w:rPr>
          <w:b/>
          <w:bCs/>
          <w:sz w:val="32"/>
          <w:szCs w:val="32"/>
        </w:rPr>
      </w:pPr>
    </w:p>
    <w:sectPr w:rsidR="00464EB6" w:rsidSect="00020654">
      <w:headerReference w:type="default" r:id="rId7"/>
      <w:footerReference w:type="even" r:id="rId8"/>
      <w:footerReference w:type="default" r:id="rId9"/>
      <w:pgSz w:w="12240" w:h="15840"/>
      <w:pgMar w:top="1116" w:right="1440" w:bottom="109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BA02" w14:textId="77777777" w:rsidR="00453521" w:rsidRDefault="00453521" w:rsidP="002B624B">
      <w:r>
        <w:separator/>
      </w:r>
    </w:p>
  </w:endnote>
  <w:endnote w:type="continuationSeparator" w:id="0">
    <w:p w14:paraId="2F46A802" w14:textId="77777777" w:rsidR="00453521" w:rsidRDefault="00453521" w:rsidP="002B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945724"/>
      <w:docPartObj>
        <w:docPartGallery w:val="Page Numbers (Bottom of Page)"/>
        <w:docPartUnique/>
      </w:docPartObj>
    </w:sdtPr>
    <w:sdtContent>
      <w:p w14:paraId="543F0E4B" w14:textId="298B8841" w:rsidR="002B624B" w:rsidRDefault="002B624B" w:rsidP="00660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A14F4" w14:textId="77777777" w:rsidR="002B624B" w:rsidRDefault="002B624B" w:rsidP="002B6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1491166"/>
      <w:docPartObj>
        <w:docPartGallery w:val="Page Numbers (Bottom of Page)"/>
        <w:docPartUnique/>
      </w:docPartObj>
    </w:sdtPr>
    <w:sdtContent>
      <w:p w14:paraId="393E8D7A" w14:textId="2D23F28B" w:rsidR="002B624B" w:rsidRDefault="002B624B" w:rsidP="0066014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C866E3" w14:textId="33B25B5A" w:rsidR="002B624B" w:rsidRDefault="002B624B" w:rsidP="002B624B">
    <w:pPr>
      <w:pStyle w:val="Footer"/>
      <w:ind w:right="360"/>
    </w:pPr>
    <w:r>
      <w:t>NTCA Workshop Host Information</w:t>
    </w:r>
  </w:p>
  <w:p w14:paraId="072E6060" w14:textId="77777777" w:rsidR="002B624B" w:rsidRDefault="002B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4E69" w14:textId="77777777" w:rsidR="00453521" w:rsidRDefault="00453521" w:rsidP="002B624B">
      <w:r>
        <w:separator/>
      </w:r>
    </w:p>
  </w:footnote>
  <w:footnote w:type="continuationSeparator" w:id="0">
    <w:p w14:paraId="2CF9B405" w14:textId="77777777" w:rsidR="00453521" w:rsidRDefault="00453521" w:rsidP="002B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264" w14:textId="35892FFE" w:rsidR="002B624B" w:rsidRPr="002B624B" w:rsidRDefault="00AF6715" w:rsidP="002B624B">
    <w:pPr>
      <w:jc w:val="center"/>
      <w:rPr>
        <w:b/>
        <w:bCs/>
        <w:sz w:val="32"/>
        <w:szCs w:val="32"/>
      </w:rPr>
    </w:pPr>
    <w:r>
      <w:rPr>
        <w:noProof/>
        <w:lang w:eastAsia="en-US"/>
      </w:rPr>
      <w:drawing>
        <wp:anchor distT="0" distB="0" distL="114300" distR="114300" simplePos="0" relativeHeight="251659264" behindDoc="1" locked="0" layoutInCell="1" allowOverlap="1" wp14:anchorId="6698A507" wp14:editId="75FE68EC">
          <wp:simplePos x="0" y="0"/>
          <wp:positionH relativeFrom="column">
            <wp:posOffset>-277707</wp:posOffset>
          </wp:positionH>
          <wp:positionV relativeFrom="paragraph">
            <wp:posOffset>-64347</wp:posOffset>
          </wp:positionV>
          <wp:extent cx="1415627" cy="141562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362" cy="1446362"/>
                  </a:xfrm>
                  <a:prstGeom prst="rect">
                    <a:avLst/>
                  </a:prstGeom>
                </pic:spPr>
              </pic:pic>
            </a:graphicData>
          </a:graphic>
          <wp14:sizeRelH relativeFrom="margin">
            <wp14:pctWidth>0</wp14:pctWidth>
          </wp14:sizeRelH>
          <wp14:sizeRelV relativeFrom="margin">
            <wp14:pctHeight>0</wp14:pctHeight>
          </wp14:sizeRelV>
        </wp:anchor>
      </w:drawing>
    </w:r>
    <w:r w:rsidR="002B624B" w:rsidRPr="00020654">
      <w:rPr>
        <w:b/>
        <w:bCs/>
        <w:sz w:val="32"/>
        <w:szCs w:val="32"/>
      </w:rPr>
      <w:t>National Tile Contractors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F8F"/>
    <w:multiLevelType w:val="hybridMultilevel"/>
    <w:tmpl w:val="15825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016D8"/>
    <w:multiLevelType w:val="hybridMultilevel"/>
    <w:tmpl w:val="FFE6E5F6"/>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4167EBB"/>
    <w:multiLevelType w:val="hybridMultilevel"/>
    <w:tmpl w:val="1EDAF55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165B7"/>
    <w:multiLevelType w:val="hybridMultilevel"/>
    <w:tmpl w:val="CB4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117A4"/>
    <w:multiLevelType w:val="hybridMultilevel"/>
    <w:tmpl w:val="570A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57FB"/>
    <w:multiLevelType w:val="hybridMultilevel"/>
    <w:tmpl w:val="10749B9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start w:val="1"/>
      <w:numFmt w:val="bullet"/>
      <w:lvlText w:val="o"/>
      <w:lvlJc w:val="left"/>
      <w:pPr>
        <w:ind w:left="144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916449"/>
    <w:multiLevelType w:val="hybridMultilevel"/>
    <w:tmpl w:val="4DE0E438"/>
    <w:lvl w:ilvl="0" w:tplc="148208B4">
      <w:start w:val="2019"/>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90FA2"/>
    <w:multiLevelType w:val="multilevel"/>
    <w:tmpl w:val="B928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B2C7B"/>
    <w:multiLevelType w:val="hybridMultilevel"/>
    <w:tmpl w:val="4CC6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C402C"/>
    <w:multiLevelType w:val="hybridMultilevel"/>
    <w:tmpl w:val="9F90F7A2"/>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5906BAD"/>
    <w:multiLevelType w:val="hybridMultilevel"/>
    <w:tmpl w:val="4274E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1F91"/>
    <w:multiLevelType w:val="hybridMultilevel"/>
    <w:tmpl w:val="80F6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C13F3"/>
    <w:multiLevelType w:val="hybridMultilevel"/>
    <w:tmpl w:val="EC2C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563D6"/>
    <w:multiLevelType w:val="hybridMultilevel"/>
    <w:tmpl w:val="A78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B1869"/>
    <w:multiLevelType w:val="multilevel"/>
    <w:tmpl w:val="9728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B34841"/>
    <w:multiLevelType w:val="hybridMultilevel"/>
    <w:tmpl w:val="184428A4"/>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2C421D2E"/>
    <w:multiLevelType w:val="hybridMultilevel"/>
    <w:tmpl w:val="5DBC5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0B556A7"/>
    <w:multiLevelType w:val="hybridMultilevel"/>
    <w:tmpl w:val="2D78A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D2181"/>
    <w:multiLevelType w:val="hybridMultilevel"/>
    <w:tmpl w:val="F75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723D7"/>
    <w:multiLevelType w:val="hybridMultilevel"/>
    <w:tmpl w:val="632CEF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6AB492C"/>
    <w:multiLevelType w:val="hybridMultilevel"/>
    <w:tmpl w:val="A2841B2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EDC2091"/>
    <w:multiLevelType w:val="hybridMultilevel"/>
    <w:tmpl w:val="1006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ED1D49"/>
    <w:multiLevelType w:val="hybridMultilevel"/>
    <w:tmpl w:val="7EC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6DAE"/>
    <w:multiLevelType w:val="hybridMultilevel"/>
    <w:tmpl w:val="EFD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C00"/>
    <w:multiLevelType w:val="hybridMultilevel"/>
    <w:tmpl w:val="A6C8ED6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2B42D6"/>
    <w:multiLevelType w:val="hybridMultilevel"/>
    <w:tmpl w:val="972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1574E"/>
    <w:multiLevelType w:val="hybridMultilevel"/>
    <w:tmpl w:val="46E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A62DF"/>
    <w:multiLevelType w:val="hybridMultilevel"/>
    <w:tmpl w:val="ACE8B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B8121D"/>
    <w:multiLevelType w:val="hybridMultilevel"/>
    <w:tmpl w:val="38FC68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6157096"/>
    <w:multiLevelType w:val="hybridMultilevel"/>
    <w:tmpl w:val="611E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300910"/>
    <w:multiLevelType w:val="hybridMultilevel"/>
    <w:tmpl w:val="0FD4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F6D13"/>
    <w:multiLevelType w:val="hybridMultilevel"/>
    <w:tmpl w:val="78F24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C060D"/>
    <w:multiLevelType w:val="hybridMultilevel"/>
    <w:tmpl w:val="7D7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37319"/>
    <w:multiLevelType w:val="hybridMultilevel"/>
    <w:tmpl w:val="B5A61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7166216D"/>
    <w:multiLevelType w:val="hybridMultilevel"/>
    <w:tmpl w:val="0C28BFF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5" w15:restartNumberingAfterBreak="0">
    <w:nsid w:val="71A8140C"/>
    <w:multiLevelType w:val="hybridMultilevel"/>
    <w:tmpl w:val="97BA4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4B00"/>
    <w:multiLevelType w:val="hybridMultilevel"/>
    <w:tmpl w:val="041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2688F"/>
    <w:multiLevelType w:val="hybridMultilevel"/>
    <w:tmpl w:val="1494F0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D805FEC"/>
    <w:multiLevelType w:val="multilevel"/>
    <w:tmpl w:val="61D2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17D03"/>
    <w:multiLevelType w:val="hybridMultilevel"/>
    <w:tmpl w:val="1B8AE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485774817">
    <w:abstractNumId w:val="7"/>
  </w:num>
  <w:num w:numId="2" w16cid:durableId="349993989">
    <w:abstractNumId w:val="20"/>
  </w:num>
  <w:num w:numId="3" w16cid:durableId="1651402891">
    <w:abstractNumId w:val="0"/>
  </w:num>
  <w:num w:numId="4" w16cid:durableId="361831484">
    <w:abstractNumId w:val="37"/>
  </w:num>
  <w:num w:numId="5" w16cid:durableId="1543322685">
    <w:abstractNumId w:val="28"/>
  </w:num>
  <w:num w:numId="6" w16cid:durableId="2081250444">
    <w:abstractNumId w:val="19"/>
  </w:num>
  <w:num w:numId="7" w16cid:durableId="1686398052">
    <w:abstractNumId w:val="38"/>
  </w:num>
  <w:num w:numId="8" w16cid:durableId="1496189388">
    <w:abstractNumId w:val="16"/>
  </w:num>
  <w:num w:numId="9" w16cid:durableId="1310401510">
    <w:abstractNumId w:val="6"/>
  </w:num>
  <w:num w:numId="10" w16cid:durableId="243340208">
    <w:abstractNumId w:val="8"/>
  </w:num>
  <w:num w:numId="11" w16cid:durableId="1359772995">
    <w:abstractNumId w:val="2"/>
  </w:num>
  <w:num w:numId="12" w16cid:durableId="188762895">
    <w:abstractNumId w:val="10"/>
  </w:num>
  <w:num w:numId="13" w16cid:durableId="1358383058">
    <w:abstractNumId w:val="25"/>
  </w:num>
  <w:num w:numId="14" w16cid:durableId="1509521630">
    <w:abstractNumId w:val="14"/>
  </w:num>
  <w:num w:numId="15" w16cid:durableId="1316301843">
    <w:abstractNumId w:val="11"/>
  </w:num>
  <w:num w:numId="16" w16cid:durableId="497426942">
    <w:abstractNumId w:val="35"/>
  </w:num>
  <w:num w:numId="17" w16cid:durableId="2112816590">
    <w:abstractNumId w:val="3"/>
  </w:num>
  <w:num w:numId="18" w16cid:durableId="1749763551">
    <w:abstractNumId w:val="21"/>
  </w:num>
  <w:num w:numId="19" w16cid:durableId="1335497984">
    <w:abstractNumId w:val="9"/>
  </w:num>
  <w:num w:numId="20" w16cid:durableId="518783775">
    <w:abstractNumId w:val="18"/>
  </w:num>
  <w:num w:numId="21" w16cid:durableId="299849766">
    <w:abstractNumId w:val="33"/>
  </w:num>
  <w:num w:numId="22" w16cid:durableId="1173449907">
    <w:abstractNumId w:val="1"/>
  </w:num>
  <w:num w:numId="23" w16cid:durableId="269092189">
    <w:abstractNumId w:val="30"/>
  </w:num>
  <w:num w:numId="24" w16cid:durableId="788090872">
    <w:abstractNumId w:val="23"/>
  </w:num>
  <w:num w:numId="25" w16cid:durableId="2093772139">
    <w:abstractNumId w:val="13"/>
  </w:num>
  <w:num w:numId="26" w16cid:durableId="1811752762">
    <w:abstractNumId w:val="22"/>
  </w:num>
  <w:num w:numId="27" w16cid:durableId="467627720">
    <w:abstractNumId w:val="36"/>
  </w:num>
  <w:num w:numId="28" w16cid:durableId="731468749">
    <w:abstractNumId w:val="27"/>
  </w:num>
  <w:num w:numId="29" w16cid:durableId="866260859">
    <w:abstractNumId w:val="12"/>
  </w:num>
  <w:num w:numId="30" w16cid:durableId="244460906">
    <w:abstractNumId w:val="4"/>
  </w:num>
  <w:num w:numId="31" w16cid:durableId="172647711">
    <w:abstractNumId w:val="26"/>
  </w:num>
  <w:num w:numId="32" w16cid:durableId="788741191">
    <w:abstractNumId w:val="24"/>
  </w:num>
  <w:num w:numId="33" w16cid:durableId="935406711">
    <w:abstractNumId w:val="31"/>
  </w:num>
  <w:num w:numId="34" w16cid:durableId="33775221">
    <w:abstractNumId w:val="39"/>
  </w:num>
  <w:num w:numId="35" w16cid:durableId="2052457068">
    <w:abstractNumId w:val="32"/>
  </w:num>
  <w:num w:numId="36" w16cid:durableId="292558935">
    <w:abstractNumId w:val="17"/>
  </w:num>
  <w:num w:numId="37" w16cid:durableId="2098012244">
    <w:abstractNumId w:val="5"/>
  </w:num>
  <w:num w:numId="38" w16cid:durableId="1651014021">
    <w:abstractNumId w:val="29"/>
  </w:num>
  <w:num w:numId="39" w16cid:durableId="1096484448">
    <w:abstractNumId w:val="34"/>
  </w:num>
  <w:num w:numId="40" w16cid:durableId="944731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4"/>
    <w:rsid w:val="00006D34"/>
    <w:rsid w:val="00013946"/>
    <w:rsid w:val="00020654"/>
    <w:rsid w:val="00037FCF"/>
    <w:rsid w:val="00062E11"/>
    <w:rsid w:val="000A0230"/>
    <w:rsid w:val="000D76B7"/>
    <w:rsid w:val="001317D8"/>
    <w:rsid w:val="001401C7"/>
    <w:rsid w:val="00147B63"/>
    <w:rsid w:val="00196A32"/>
    <w:rsid w:val="001A7CA1"/>
    <w:rsid w:val="00236ECE"/>
    <w:rsid w:val="002425D1"/>
    <w:rsid w:val="002A4C2E"/>
    <w:rsid w:val="002B624B"/>
    <w:rsid w:val="002E723B"/>
    <w:rsid w:val="00321EA8"/>
    <w:rsid w:val="00322131"/>
    <w:rsid w:val="0039148F"/>
    <w:rsid w:val="003A29F7"/>
    <w:rsid w:val="003B07CA"/>
    <w:rsid w:val="00400E8A"/>
    <w:rsid w:val="004527EC"/>
    <w:rsid w:val="00453521"/>
    <w:rsid w:val="00464EB6"/>
    <w:rsid w:val="004A5CAF"/>
    <w:rsid w:val="005849F2"/>
    <w:rsid w:val="006D7B70"/>
    <w:rsid w:val="007B4D1B"/>
    <w:rsid w:val="00896AC7"/>
    <w:rsid w:val="008C4513"/>
    <w:rsid w:val="008D7799"/>
    <w:rsid w:val="008F43A1"/>
    <w:rsid w:val="008F55E1"/>
    <w:rsid w:val="009013EF"/>
    <w:rsid w:val="0097058A"/>
    <w:rsid w:val="00990C6E"/>
    <w:rsid w:val="0099379B"/>
    <w:rsid w:val="009A05A3"/>
    <w:rsid w:val="009E6561"/>
    <w:rsid w:val="00A16B6F"/>
    <w:rsid w:val="00A31CD7"/>
    <w:rsid w:val="00A378A6"/>
    <w:rsid w:val="00A43A9F"/>
    <w:rsid w:val="00A84AEA"/>
    <w:rsid w:val="00AE611B"/>
    <w:rsid w:val="00AF6715"/>
    <w:rsid w:val="00B1508B"/>
    <w:rsid w:val="00B55C05"/>
    <w:rsid w:val="00B80D88"/>
    <w:rsid w:val="00BB53BD"/>
    <w:rsid w:val="00C36148"/>
    <w:rsid w:val="00CC1D25"/>
    <w:rsid w:val="00D57676"/>
    <w:rsid w:val="00D93EA4"/>
    <w:rsid w:val="00DB0124"/>
    <w:rsid w:val="00DE1A9C"/>
    <w:rsid w:val="00DE2E3D"/>
    <w:rsid w:val="00DF0D5B"/>
    <w:rsid w:val="00E23887"/>
    <w:rsid w:val="00E420DC"/>
    <w:rsid w:val="00E81435"/>
    <w:rsid w:val="00E958EA"/>
    <w:rsid w:val="00EB7EE0"/>
    <w:rsid w:val="00F02AF9"/>
    <w:rsid w:val="00F34E9F"/>
    <w:rsid w:val="00F375DD"/>
    <w:rsid w:val="00FC6EA6"/>
    <w:rsid w:val="00FD14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C4BD"/>
  <w14:defaultImageDpi w14:val="32767"/>
  <w15:chartTrackingRefBased/>
  <w15:docId w15:val="{5765ECCB-FBC2-B842-B696-F2C1F5D8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6ECE"/>
  </w:style>
  <w:style w:type="character" w:customStyle="1" w:styleId="DateChar">
    <w:name w:val="Date Char"/>
    <w:basedOn w:val="DefaultParagraphFont"/>
    <w:link w:val="Date"/>
    <w:uiPriority w:val="99"/>
    <w:semiHidden/>
    <w:rsid w:val="00236ECE"/>
  </w:style>
  <w:style w:type="paragraph" w:styleId="ListParagraph">
    <w:name w:val="List Paragraph"/>
    <w:basedOn w:val="Normal"/>
    <w:uiPriority w:val="34"/>
    <w:qFormat/>
    <w:rsid w:val="001A7CA1"/>
    <w:pPr>
      <w:ind w:left="720"/>
      <w:contextualSpacing/>
    </w:pPr>
  </w:style>
  <w:style w:type="character" w:styleId="Hyperlink">
    <w:name w:val="Hyperlink"/>
    <w:basedOn w:val="DefaultParagraphFont"/>
    <w:uiPriority w:val="99"/>
    <w:unhideWhenUsed/>
    <w:rsid w:val="001401C7"/>
    <w:rPr>
      <w:color w:val="0563C1" w:themeColor="hyperlink"/>
      <w:u w:val="single"/>
    </w:rPr>
  </w:style>
  <w:style w:type="paragraph" w:styleId="Header">
    <w:name w:val="header"/>
    <w:basedOn w:val="Normal"/>
    <w:link w:val="HeaderChar"/>
    <w:uiPriority w:val="99"/>
    <w:unhideWhenUsed/>
    <w:rsid w:val="002B624B"/>
    <w:pPr>
      <w:tabs>
        <w:tab w:val="center" w:pos="4680"/>
        <w:tab w:val="right" w:pos="9360"/>
      </w:tabs>
    </w:pPr>
  </w:style>
  <w:style w:type="character" w:customStyle="1" w:styleId="HeaderChar">
    <w:name w:val="Header Char"/>
    <w:basedOn w:val="DefaultParagraphFont"/>
    <w:link w:val="Header"/>
    <w:uiPriority w:val="99"/>
    <w:rsid w:val="002B624B"/>
  </w:style>
  <w:style w:type="paragraph" w:styleId="Footer">
    <w:name w:val="footer"/>
    <w:basedOn w:val="Normal"/>
    <w:link w:val="FooterChar"/>
    <w:uiPriority w:val="99"/>
    <w:unhideWhenUsed/>
    <w:rsid w:val="002B624B"/>
    <w:pPr>
      <w:tabs>
        <w:tab w:val="center" w:pos="4680"/>
        <w:tab w:val="right" w:pos="9360"/>
      </w:tabs>
    </w:pPr>
  </w:style>
  <w:style w:type="character" w:customStyle="1" w:styleId="FooterChar">
    <w:name w:val="Footer Char"/>
    <w:basedOn w:val="DefaultParagraphFont"/>
    <w:link w:val="Footer"/>
    <w:uiPriority w:val="99"/>
    <w:rsid w:val="002B624B"/>
  </w:style>
  <w:style w:type="character" w:styleId="PageNumber">
    <w:name w:val="page number"/>
    <w:basedOn w:val="DefaultParagraphFont"/>
    <w:uiPriority w:val="99"/>
    <w:semiHidden/>
    <w:unhideWhenUsed/>
    <w:rsid w:val="002B624B"/>
  </w:style>
  <w:style w:type="character" w:styleId="UnresolvedMention">
    <w:name w:val="Unresolved Mention"/>
    <w:basedOn w:val="DefaultParagraphFont"/>
    <w:uiPriority w:val="99"/>
    <w:semiHidden/>
    <w:unhideWhenUsed/>
    <w:rsid w:val="002B6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5911">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Heinlein</dc:creator>
  <cp:keywords/>
  <dc:description/>
  <cp:lastModifiedBy>Jolene Ford</cp:lastModifiedBy>
  <cp:revision>2</cp:revision>
  <cp:lastPrinted>2019-02-01T21:16:00Z</cp:lastPrinted>
  <dcterms:created xsi:type="dcterms:W3CDTF">2022-12-14T19:31:00Z</dcterms:created>
  <dcterms:modified xsi:type="dcterms:W3CDTF">2022-12-14T19:31:00Z</dcterms:modified>
</cp:coreProperties>
</file>