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3F56" w14:textId="3BFF5B47" w:rsidR="005A1ED8" w:rsidRDefault="005A1ED8">
      <w:pPr>
        <w:rPr>
          <w:b/>
          <w:sz w:val="24"/>
          <w:szCs w:val="24"/>
          <w:u w:val="single"/>
        </w:rPr>
      </w:pPr>
    </w:p>
    <w:p w14:paraId="40FEBB6E" w14:textId="047E05EB" w:rsidR="005A1ED8" w:rsidRPr="00243DD7" w:rsidRDefault="005A1ED8">
      <w:pPr>
        <w:rPr>
          <w:color w:val="0070C0"/>
          <w:sz w:val="18"/>
          <w:szCs w:val="18"/>
        </w:rPr>
      </w:pPr>
      <w:r w:rsidRPr="00CE63C6">
        <w:rPr>
          <w:b/>
          <w:color w:val="0070C0"/>
          <w:sz w:val="32"/>
          <w:szCs w:val="32"/>
        </w:rPr>
        <w:t>Imlah</w:t>
      </w:r>
      <w:r w:rsidRPr="00CE63C6">
        <w:rPr>
          <w:color w:val="0070C0"/>
          <w:sz w:val="32"/>
          <w:szCs w:val="32"/>
        </w:rPr>
        <w:t xml:space="preserve"> </w:t>
      </w:r>
      <w:r w:rsidRPr="00CE63C6">
        <w:rPr>
          <w:b/>
          <w:i/>
          <w:color w:val="0070C0"/>
          <w:sz w:val="32"/>
          <w:szCs w:val="32"/>
        </w:rPr>
        <w:t>Electrical Consulting</w:t>
      </w:r>
      <w:r w:rsidR="00243DD7">
        <w:rPr>
          <w:b/>
          <w:i/>
          <w:color w:val="0070C0"/>
          <w:sz w:val="32"/>
          <w:szCs w:val="32"/>
        </w:rPr>
        <w:tab/>
      </w:r>
      <w:r w:rsidR="00243DD7">
        <w:rPr>
          <w:b/>
          <w:i/>
          <w:color w:val="0070C0"/>
          <w:sz w:val="32"/>
          <w:szCs w:val="32"/>
        </w:rPr>
        <w:tab/>
      </w:r>
      <w:r w:rsidR="00243DD7">
        <w:rPr>
          <w:b/>
          <w:i/>
          <w:color w:val="0070C0"/>
          <w:sz w:val="32"/>
          <w:szCs w:val="32"/>
        </w:rPr>
        <w:tab/>
      </w:r>
      <w:r w:rsidR="00A768E8">
        <w:rPr>
          <w:color w:val="0070C0"/>
          <w:sz w:val="18"/>
          <w:szCs w:val="18"/>
        </w:rPr>
        <w:t>3-28-2023</w:t>
      </w:r>
    </w:p>
    <w:p w14:paraId="0769481A" w14:textId="77777777" w:rsidR="005A1ED8" w:rsidRPr="005A1ED8" w:rsidRDefault="005A1ED8" w:rsidP="00A768E8">
      <w:pPr>
        <w:ind w:firstLine="720"/>
        <w:jc w:val="center"/>
        <w:rPr>
          <w:rFonts w:ascii="Georgia" w:hAnsi="Georgia"/>
          <w:b/>
          <w:color w:val="0070C0"/>
        </w:rPr>
      </w:pPr>
      <w:r w:rsidRPr="005A1ED8">
        <w:rPr>
          <w:rFonts w:ascii="Georgia" w:hAnsi="Georgia"/>
          <w:b/>
          <w:color w:val="0070C0"/>
        </w:rPr>
        <w:t>Electrical Continuing Education, 4-Hr. Code Related</w:t>
      </w:r>
    </w:p>
    <w:p w14:paraId="6CFFB874" w14:textId="77777777" w:rsidR="005A1ED8" w:rsidRPr="005A1ED8" w:rsidRDefault="005A1ED8" w:rsidP="005A1ED8">
      <w:pPr>
        <w:jc w:val="center"/>
        <w:rPr>
          <w:rFonts w:ascii="Georgia" w:hAnsi="Georgia"/>
          <w:b/>
          <w:color w:val="0070C0"/>
        </w:rPr>
      </w:pPr>
      <w:r w:rsidRPr="005A1ED8">
        <w:rPr>
          <w:rFonts w:ascii="Georgia" w:hAnsi="Georgia"/>
          <w:b/>
          <w:color w:val="0070C0"/>
        </w:rPr>
        <w:t>“</w:t>
      </w:r>
      <w:r w:rsidRPr="00CC4335">
        <w:rPr>
          <w:rFonts w:ascii="Georgia" w:hAnsi="Georgia"/>
          <w:b/>
          <w:color w:val="0070C0"/>
        </w:rPr>
        <w:t>Transformers</w:t>
      </w:r>
      <w:r w:rsidRPr="005A1ED8">
        <w:rPr>
          <w:rFonts w:ascii="Georgia" w:hAnsi="Georgia"/>
          <w:b/>
          <w:color w:val="0070C0"/>
        </w:rPr>
        <w:t xml:space="preserve"> Course Outline”</w:t>
      </w:r>
    </w:p>
    <w:p w14:paraId="29541E06" w14:textId="77777777" w:rsidR="005A1ED8" w:rsidRDefault="005A1ED8" w:rsidP="00C27B41">
      <w:pPr>
        <w:jc w:val="center"/>
        <w:rPr>
          <w:rFonts w:ascii="Georgia" w:hAnsi="Georgia"/>
          <w:b/>
          <w:color w:val="0070C0"/>
        </w:rPr>
      </w:pPr>
      <w:r w:rsidRPr="005A1ED8">
        <w:rPr>
          <w:rFonts w:ascii="Georgia" w:hAnsi="Georgia"/>
          <w:b/>
          <w:color w:val="0070C0"/>
        </w:rPr>
        <w:t>Instructor James Imlah</w:t>
      </w:r>
    </w:p>
    <w:p w14:paraId="63BBD92A" w14:textId="77777777" w:rsidR="00343C4D" w:rsidRPr="00CC4335" w:rsidRDefault="006434A7" w:rsidP="0063110E">
      <w:pPr>
        <w:rPr>
          <w:b/>
          <w:u w:val="single"/>
        </w:rPr>
      </w:pPr>
      <w:r w:rsidRPr="00CC4335">
        <w:rPr>
          <w:b/>
          <w:u w:val="single"/>
        </w:rPr>
        <w:t>Course Syllabus:</w:t>
      </w:r>
    </w:p>
    <w:p w14:paraId="38871C91" w14:textId="6683C560" w:rsidR="00CC4335" w:rsidRDefault="006434A7" w:rsidP="0063110E">
      <w:r w:rsidRPr="00CC4335">
        <w:t xml:space="preserve">This </w:t>
      </w:r>
      <w:r w:rsidR="005A1ED8" w:rsidRPr="00CC4335">
        <w:t>4-</w:t>
      </w:r>
      <w:r w:rsidR="0063110E" w:rsidRPr="00CC4335">
        <w:t xml:space="preserve">hour </w:t>
      </w:r>
      <w:r w:rsidR="00C02FD9" w:rsidRPr="00CC4335">
        <w:t xml:space="preserve">power point </w:t>
      </w:r>
      <w:r w:rsidR="00343C4D" w:rsidRPr="00CC4335">
        <w:t>presentation</w:t>
      </w:r>
      <w:r w:rsidRPr="00CC4335">
        <w:t xml:space="preserve"> </w:t>
      </w:r>
      <w:r w:rsidR="00C02FD9" w:rsidRPr="00CC4335">
        <w:t xml:space="preserve">will be based </w:t>
      </w:r>
      <w:r w:rsidR="00C27B41" w:rsidRPr="00CC4335">
        <w:t xml:space="preserve">on the </w:t>
      </w:r>
      <w:r w:rsidR="003F7223">
        <w:t>latest adopted</w:t>
      </w:r>
      <w:r w:rsidR="00343C4D" w:rsidRPr="00CC4335">
        <w:t xml:space="preserve"> NEC</w:t>
      </w:r>
      <w:r w:rsidR="00C27B41" w:rsidRPr="00CC4335">
        <w:t xml:space="preserve"> (National Electrical Code</w:t>
      </w:r>
      <w:r w:rsidR="00C27B41" w:rsidRPr="00CC4335">
        <w:rPr>
          <w:vertAlign w:val="superscript"/>
        </w:rPr>
        <w:t>©</w:t>
      </w:r>
      <w:r w:rsidR="00C27B41" w:rsidRPr="00CC4335">
        <w:t>). This p</w:t>
      </w:r>
      <w:r w:rsidR="00343C4D" w:rsidRPr="00CC4335">
        <w:t>resentation will provide</w:t>
      </w:r>
      <w:r w:rsidRPr="00CC4335">
        <w:t xml:space="preserve"> close examination of </w:t>
      </w:r>
      <w:r w:rsidR="0063110E" w:rsidRPr="00CC4335">
        <w:t xml:space="preserve">electrical </w:t>
      </w:r>
      <w:r w:rsidR="00343C4D" w:rsidRPr="00CC4335">
        <w:t>overcurrent protection</w:t>
      </w:r>
      <w:r w:rsidR="00C27B41" w:rsidRPr="00CC4335">
        <w:t xml:space="preserve"> requirements</w:t>
      </w:r>
      <w:r w:rsidR="00343C4D" w:rsidRPr="00CC4335">
        <w:t xml:space="preserve"> and</w:t>
      </w:r>
      <w:r w:rsidR="00C02FD9" w:rsidRPr="00CC4335">
        <w:t xml:space="preserve"> </w:t>
      </w:r>
      <w:r w:rsidR="00CC4335" w:rsidRPr="00CC4335">
        <w:t>specific code references</w:t>
      </w:r>
      <w:r w:rsidR="00343C4D" w:rsidRPr="00CC4335">
        <w:t xml:space="preserve"> for transformer</w:t>
      </w:r>
      <w:r w:rsidR="0063110E" w:rsidRPr="00CC4335">
        <w:t xml:space="preserve"> installation</w:t>
      </w:r>
      <w:r w:rsidR="00343C4D" w:rsidRPr="00CC4335">
        <w:t>s</w:t>
      </w:r>
      <w:r w:rsidR="0063110E" w:rsidRPr="00CC4335">
        <w:t>. Topics will cover par</w:t>
      </w:r>
      <w:r w:rsidR="00343C4D" w:rsidRPr="00CC4335">
        <w:t>allel conductors, conductor sizing</w:t>
      </w:r>
      <w:r w:rsidR="0063110E" w:rsidRPr="00CC4335">
        <w:t xml:space="preserve"> and ratings that will include some in class calculations. </w:t>
      </w:r>
      <w:r w:rsidR="00C02FD9" w:rsidRPr="00CC4335">
        <w:t>Presentation will include</w:t>
      </w:r>
      <w:r w:rsidR="0063110E" w:rsidRPr="00CC4335">
        <w:t xml:space="preserve"> grounding, bonding</w:t>
      </w:r>
      <w:r w:rsidR="00431D79" w:rsidRPr="00CC4335">
        <w:t>, disconnecting means, overcurrent protection</w:t>
      </w:r>
      <w:r w:rsidR="00343C4D" w:rsidRPr="00CC4335">
        <w:t xml:space="preserve"> and ampacity correction </w:t>
      </w:r>
      <w:r w:rsidR="0063110E" w:rsidRPr="00CC4335">
        <w:t xml:space="preserve">factors. </w:t>
      </w:r>
      <w:r w:rsidR="00343C4D" w:rsidRPr="00CC4335">
        <w:t xml:space="preserve">There will be an in-depth discussion about main bonding jumpers, supply side bonding jumpers, </w:t>
      </w:r>
      <w:r w:rsidR="00003739">
        <w:t xml:space="preserve">grounded conductors, </w:t>
      </w:r>
      <w:r w:rsidR="00343C4D" w:rsidRPr="00CC4335">
        <w:t>grounding electrode conductors and</w:t>
      </w:r>
      <w:r w:rsidR="00CC4335" w:rsidRPr="00CC4335">
        <w:t xml:space="preserve"> bonding conductors </w:t>
      </w:r>
      <w:r w:rsidR="00A768E8">
        <w:t xml:space="preserve">with </w:t>
      </w:r>
      <w:r w:rsidR="00243DD7">
        <w:t>sizing</w:t>
      </w:r>
      <w:r w:rsidR="00343C4D" w:rsidRPr="00CC4335">
        <w:t xml:space="preserve"> calculations. </w:t>
      </w:r>
    </w:p>
    <w:p w14:paraId="1AA0A536" w14:textId="77777777" w:rsidR="000519E4" w:rsidRPr="00CC4335" w:rsidRDefault="000519E4" w:rsidP="0063110E">
      <w:r w:rsidRPr="00CC4335">
        <w:rPr>
          <w:b/>
          <w:u w:val="single"/>
        </w:rPr>
        <w:t>Course content</w:t>
      </w:r>
      <w:r w:rsidR="00CD39EA" w:rsidRPr="00CC4335">
        <w:rPr>
          <w:b/>
          <w:u w:val="single"/>
        </w:rPr>
        <w:t>, Objectives</w:t>
      </w:r>
      <w:r w:rsidRPr="00CC4335">
        <w:rPr>
          <w:b/>
          <w:u w:val="single"/>
        </w:rPr>
        <w:t xml:space="preserve"> and time spent: </w:t>
      </w:r>
      <w:r w:rsidRPr="00CC4335">
        <w:t xml:space="preserve"> </w:t>
      </w:r>
    </w:p>
    <w:p w14:paraId="1FEEC35D" w14:textId="77777777" w:rsidR="004F3720" w:rsidRPr="00CC4335" w:rsidRDefault="00CD39EA" w:rsidP="00E13504">
      <w:pPr>
        <w:numPr>
          <w:ilvl w:val="0"/>
          <w:numId w:val="3"/>
        </w:numPr>
        <w:spacing w:line="240" w:lineRule="auto"/>
        <w:rPr>
          <w:rFonts w:eastAsia="Times New Roman"/>
        </w:rPr>
      </w:pPr>
      <w:r w:rsidRPr="00CC4335">
        <w:rPr>
          <w:rFonts w:eastAsia="Times New Roman"/>
        </w:rPr>
        <w:t>Definitions &amp; Guarding requirements</w:t>
      </w:r>
      <w:r w:rsidR="00CC4335" w:rsidRPr="00CC4335">
        <w:rPr>
          <w:rFonts w:eastAsia="Times New Roman"/>
        </w:rPr>
        <w:t>,</w:t>
      </w:r>
      <w:r w:rsidRPr="00CC4335">
        <w:rPr>
          <w:rFonts w:eastAsia="Times New Roman"/>
        </w:rPr>
        <w:t xml:space="preserve"> </w:t>
      </w:r>
      <w:r w:rsidRPr="008B1690">
        <w:rPr>
          <w:rFonts w:eastAsia="Times New Roman"/>
          <w:sz w:val="18"/>
          <w:szCs w:val="18"/>
        </w:rPr>
        <w:t>.</w:t>
      </w:r>
      <w:r w:rsidR="00C02FD9" w:rsidRPr="008B1690">
        <w:rPr>
          <w:rFonts w:eastAsia="Times New Roman"/>
          <w:sz w:val="18"/>
          <w:szCs w:val="18"/>
        </w:rPr>
        <w:t>2</w:t>
      </w:r>
      <w:r w:rsidR="008B1690">
        <w:rPr>
          <w:rFonts w:eastAsia="Times New Roman"/>
          <w:sz w:val="18"/>
          <w:szCs w:val="18"/>
        </w:rPr>
        <w:t>5 Hour</w:t>
      </w:r>
    </w:p>
    <w:p w14:paraId="25C989D9" w14:textId="77777777" w:rsidR="004F3720" w:rsidRPr="00CC4335" w:rsidRDefault="00CD39EA" w:rsidP="00E13504">
      <w:pPr>
        <w:numPr>
          <w:ilvl w:val="0"/>
          <w:numId w:val="3"/>
        </w:numPr>
        <w:spacing w:line="240" w:lineRule="auto"/>
        <w:rPr>
          <w:rFonts w:eastAsia="Times New Roman"/>
        </w:rPr>
      </w:pPr>
      <w:r w:rsidRPr="00CC4335">
        <w:rPr>
          <w:rFonts w:eastAsia="Times New Roman"/>
        </w:rPr>
        <w:t>Grounding</w:t>
      </w:r>
      <w:r w:rsidR="00C02FD9" w:rsidRPr="00CC4335">
        <w:rPr>
          <w:rFonts w:eastAsia="Times New Roman"/>
        </w:rPr>
        <w:t xml:space="preserve"> &amp; Bonding</w:t>
      </w:r>
      <w:r w:rsidRPr="00CC4335">
        <w:rPr>
          <w:rFonts w:eastAsia="Times New Roman"/>
        </w:rPr>
        <w:t xml:space="preserve"> requirements</w:t>
      </w:r>
      <w:r w:rsidR="00CC4335" w:rsidRPr="00CC4335">
        <w:rPr>
          <w:rFonts w:eastAsia="Times New Roman"/>
        </w:rPr>
        <w:t>,</w:t>
      </w:r>
      <w:r w:rsidRPr="00CC4335">
        <w:rPr>
          <w:rFonts w:eastAsia="Times New Roman"/>
        </w:rPr>
        <w:t xml:space="preserve"> </w:t>
      </w:r>
      <w:r w:rsidRPr="008B1690">
        <w:rPr>
          <w:rFonts w:eastAsia="Times New Roman"/>
          <w:sz w:val="18"/>
          <w:szCs w:val="18"/>
        </w:rPr>
        <w:t>1</w:t>
      </w:r>
      <w:r w:rsidR="00CC4335" w:rsidRPr="008B1690">
        <w:rPr>
          <w:rFonts w:eastAsia="Times New Roman"/>
          <w:sz w:val="18"/>
          <w:szCs w:val="18"/>
        </w:rPr>
        <w:t>.5</w:t>
      </w:r>
      <w:r w:rsidRPr="008B1690">
        <w:rPr>
          <w:rFonts w:eastAsia="Times New Roman"/>
          <w:sz w:val="18"/>
          <w:szCs w:val="18"/>
        </w:rPr>
        <w:t xml:space="preserve"> Hour</w:t>
      </w:r>
    </w:p>
    <w:p w14:paraId="3FBA131D" w14:textId="77777777" w:rsidR="004F3720" w:rsidRPr="00243DD7" w:rsidRDefault="00CD39EA" w:rsidP="00E13504">
      <w:pPr>
        <w:numPr>
          <w:ilvl w:val="0"/>
          <w:numId w:val="3"/>
        </w:numPr>
        <w:spacing w:line="240" w:lineRule="auto"/>
        <w:rPr>
          <w:rFonts w:eastAsia="Times New Roman"/>
        </w:rPr>
      </w:pPr>
      <w:r w:rsidRPr="00CC4335">
        <w:rPr>
          <w:rFonts w:eastAsia="Times New Roman"/>
        </w:rPr>
        <w:t>Marking requirements &amp; Accessibility requirements</w:t>
      </w:r>
      <w:r w:rsidR="00CC4335" w:rsidRPr="00CC4335">
        <w:rPr>
          <w:rFonts w:eastAsia="Times New Roman"/>
        </w:rPr>
        <w:t>,</w:t>
      </w:r>
      <w:r w:rsidRPr="00CC4335">
        <w:rPr>
          <w:rFonts w:eastAsia="Times New Roman"/>
        </w:rPr>
        <w:t xml:space="preserve"> </w:t>
      </w:r>
      <w:r w:rsidRPr="008B1690">
        <w:rPr>
          <w:rFonts w:eastAsia="Times New Roman"/>
          <w:sz w:val="18"/>
          <w:szCs w:val="18"/>
        </w:rPr>
        <w:t>.</w:t>
      </w:r>
      <w:r w:rsidR="00C02FD9" w:rsidRPr="008B1690">
        <w:rPr>
          <w:rFonts w:eastAsia="Times New Roman"/>
          <w:sz w:val="18"/>
          <w:szCs w:val="18"/>
        </w:rPr>
        <w:t>2</w:t>
      </w:r>
      <w:r w:rsidRPr="008B1690">
        <w:rPr>
          <w:rFonts w:eastAsia="Times New Roman"/>
          <w:sz w:val="18"/>
          <w:szCs w:val="18"/>
        </w:rPr>
        <w:t>5 Hour</w:t>
      </w:r>
    </w:p>
    <w:p w14:paraId="607C0BBC" w14:textId="77777777" w:rsidR="00243DD7" w:rsidRPr="00CC4335" w:rsidRDefault="00243DD7" w:rsidP="00E13504">
      <w:pPr>
        <w:numPr>
          <w:ilvl w:val="0"/>
          <w:numId w:val="3"/>
        </w:numPr>
        <w:spacing w:line="240" w:lineRule="auto"/>
        <w:rPr>
          <w:rFonts w:eastAsia="Times New Roman"/>
        </w:rPr>
      </w:pPr>
      <w:r w:rsidRPr="00243DD7">
        <w:rPr>
          <w:rFonts w:eastAsia="Times New Roman"/>
        </w:rPr>
        <w:t>Coffee Break</w:t>
      </w:r>
      <w:r>
        <w:rPr>
          <w:rFonts w:eastAsia="Times New Roman"/>
          <w:sz w:val="18"/>
          <w:szCs w:val="18"/>
        </w:rPr>
        <w:t>, 15 minutes</w:t>
      </w:r>
    </w:p>
    <w:p w14:paraId="11DB2116" w14:textId="77777777" w:rsidR="004F3720" w:rsidRPr="00CC4335" w:rsidRDefault="00CC4335" w:rsidP="00E13504">
      <w:pPr>
        <w:numPr>
          <w:ilvl w:val="0"/>
          <w:numId w:val="3"/>
        </w:numPr>
        <w:spacing w:line="240" w:lineRule="auto"/>
        <w:rPr>
          <w:rFonts w:eastAsia="Times New Roman"/>
        </w:rPr>
      </w:pPr>
      <w:r w:rsidRPr="00CC4335">
        <w:rPr>
          <w:rFonts w:eastAsia="Times New Roman"/>
        </w:rPr>
        <w:t>Maximum primary and secondary o</w:t>
      </w:r>
      <w:r w:rsidR="00CD39EA" w:rsidRPr="00CC4335">
        <w:rPr>
          <w:rFonts w:eastAsia="Times New Roman"/>
        </w:rPr>
        <w:t>vercurrent protection requirements</w:t>
      </w:r>
      <w:r w:rsidRPr="00CC4335">
        <w:rPr>
          <w:rFonts w:eastAsia="Times New Roman"/>
        </w:rPr>
        <w:t>,</w:t>
      </w:r>
      <w:r w:rsidR="00CD39EA" w:rsidRPr="008B1690">
        <w:rPr>
          <w:rFonts w:eastAsia="Times New Roman"/>
          <w:sz w:val="18"/>
          <w:szCs w:val="18"/>
        </w:rPr>
        <w:t>1 Hour</w:t>
      </w:r>
    </w:p>
    <w:p w14:paraId="1E911127" w14:textId="77777777" w:rsidR="00E13504" w:rsidRPr="00120200" w:rsidRDefault="00CD39EA" w:rsidP="00E13504">
      <w:pPr>
        <w:numPr>
          <w:ilvl w:val="0"/>
          <w:numId w:val="3"/>
        </w:numPr>
        <w:spacing w:line="240" w:lineRule="auto"/>
        <w:rPr>
          <w:rFonts w:eastAsia="Times New Roman"/>
        </w:rPr>
      </w:pPr>
      <w:r w:rsidRPr="00CC4335">
        <w:rPr>
          <w:rFonts w:eastAsia="Times New Roman"/>
        </w:rPr>
        <w:t>Calculating ampacity based on kVA ratings</w:t>
      </w:r>
      <w:r w:rsidR="00CC4335" w:rsidRPr="00CC4335">
        <w:rPr>
          <w:rFonts w:eastAsia="Times New Roman"/>
        </w:rPr>
        <w:t xml:space="preserve"> and calculated continuous and non-continuous loads</w:t>
      </w:r>
      <w:r w:rsidR="00C02FD9" w:rsidRPr="00CC4335">
        <w:rPr>
          <w:rFonts w:eastAsia="Times New Roman"/>
        </w:rPr>
        <w:t xml:space="preserve"> </w:t>
      </w:r>
      <w:r w:rsidR="00243DD7">
        <w:rPr>
          <w:rFonts w:eastAsia="Times New Roman"/>
          <w:sz w:val="18"/>
          <w:szCs w:val="18"/>
        </w:rPr>
        <w:t>.75</w:t>
      </w:r>
      <w:r w:rsidRPr="008B1690">
        <w:rPr>
          <w:rFonts w:eastAsia="Times New Roman"/>
          <w:sz w:val="18"/>
          <w:szCs w:val="18"/>
        </w:rPr>
        <w:t xml:space="preserve"> hour</w:t>
      </w:r>
    </w:p>
    <w:p w14:paraId="798188EA" w14:textId="77777777" w:rsidR="008B1690" w:rsidRDefault="0063110E">
      <w:pPr>
        <w:rPr>
          <w:b/>
          <w:u w:val="single"/>
        </w:rPr>
      </w:pPr>
      <w:r w:rsidRPr="00CC4335">
        <w:rPr>
          <w:b/>
          <w:u w:val="single"/>
        </w:rPr>
        <w:t xml:space="preserve">Course </w:t>
      </w:r>
      <w:r w:rsidR="00E13504">
        <w:rPr>
          <w:b/>
          <w:u w:val="single"/>
        </w:rPr>
        <w:t>O</w:t>
      </w:r>
      <w:r w:rsidR="000519E4" w:rsidRPr="00CC4335">
        <w:rPr>
          <w:b/>
          <w:u w:val="single"/>
        </w:rPr>
        <w:t xml:space="preserve">utcomes: </w:t>
      </w:r>
    </w:p>
    <w:p w14:paraId="796E61E7" w14:textId="77777777" w:rsidR="00CC4335" w:rsidRDefault="008B1690">
      <w:r w:rsidRPr="008B1690">
        <w:t>Help the attendee t</w:t>
      </w:r>
      <w:r w:rsidR="000519E4" w:rsidRPr="008B1690">
        <w:t>o</w:t>
      </w:r>
      <w:r w:rsidR="000519E4" w:rsidRPr="00CC4335">
        <w:t xml:space="preserve"> understand the effects of loads, environmental conditions, and temperature considerations for </w:t>
      </w:r>
      <w:r w:rsidR="00CD39EA" w:rsidRPr="00CC4335">
        <w:t>transformers</w:t>
      </w:r>
      <w:r w:rsidR="000519E4" w:rsidRPr="00CC4335">
        <w:t xml:space="preserve">. To discuss and clarify the intent of </w:t>
      </w:r>
      <w:r w:rsidR="00CC4335" w:rsidRPr="00CC4335">
        <w:t>transformer</w:t>
      </w:r>
      <w:r w:rsidR="000519E4" w:rsidRPr="00CC4335">
        <w:t xml:space="preserve"> </w:t>
      </w:r>
      <w:r w:rsidR="00CD39EA" w:rsidRPr="00CC4335">
        <w:t xml:space="preserve">grounding, bonding, overcurrent protection, other environmental special conditions that can affect </w:t>
      </w:r>
      <w:r w:rsidR="00CC4335" w:rsidRPr="00CC4335">
        <w:t>conductor</w:t>
      </w:r>
      <w:r w:rsidR="00CD39EA" w:rsidRPr="00CC4335">
        <w:t xml:space="preserve"> installation.</w:t>
      </w:r>
      <w:r w:rsidR="00343C4D" w:rsidRPr="00CC4335">
        <w:t xml:space="preserve"> </w:t>
      </w:r>
      <w:r w:rsidR="00CC4335" w:rsidRPr="00CC4335">
        <w:t>Able to calculate the</w:t>
      </w:r>
      <w:r w:rsidR="00343C4D" w:rsidRPr="00CC4335">
        <w:t xml:space="preserve"> sizing</w:t>
      </w:r>
      <w:r w:rsidR="00431D79" w:rsidRPr="00CC4335">
        <w:t xml:space="preserve"> of conductors </w:t>
      </w:r>
      <w:r w:rsidR="00343C4D" w:rsidRPr="00CC4335">
        <w:t>for primary &amp; second loading</w:t>
      </w:r>
      <w:r>
        <w:t xml:space="preserve"> with grounding and bonding.</w:t>
      </w:r>
    </w:p>
    <w:p w14:paraId="42CDF25A" w14:textId="77777777" w:rsidR="00CC4335" w:rsidRPr="00120200" w:rsidRDefault="00343C4D" w:rsidP="00CC4335">
      <w:pPr>
        <w:rPr>
          <w:b/>
        </w:rPr>
      </w:pPr>
      <w:r w:rsidRPr="00CC4335">
        <w:t xml:space="preserve"> </w:t>
      </w:r>
      <w:r w:rsidR="00CC4335" w:rsidRPr="00CC4335">
        <w:rPr>
          <w:rFonts w:cstheme="minorBidi"/>
          <w:b/>
          <w:u w:val="single"/>
        </w:rPr>
        <w:t>The course will cover pats of the following NEC Chapters and Articles:</w:t>
      </w:r>
    </w:p>
    <w:p w14:paraId="71D73A76" w14:textId="77777777" w:rsidR="00CC4335" w:rsidRPr="00CC4335" w:rsidRDefault="00CC4335">
      <w:r w:rsidRPr="00CC4335">
        <w:t>Chapter 2</w:t>
      </w:r>
      <w:r w:rsidRPr="00CC4335">
        <w:tab/>
        <w:t xml:space="preserve">Articles </w:t>
      </w:r>
      <w:r w:rsidR="00343C4D" w:rsidRPr="00CC4335">
        <w:t>215, 220, 240,</w:t>
      </w:r>
      <w:r w:rsidRPr="00CC4335">
        <w:t xml:space="preserve"> and 250</w:t>
      </w:r>
    </w:p>
    <w:p w14:paraId="68EAC3EA" w14:textId="77777777" w:rsidR="00CC4335" w:rsidRPr="00CC4335" w:rsidRDefault="00CC4335">
      <w:r w:rsidRPr="00CC4335">
        <w:t>Chapter 3</w:t>
      </w:r>
      <w:r w:rsidRPr="00CC4335">
        <w:tab/>
        <w:t>Article 310</w:t>
      </w:r>
      <w:r w:rsidR="00343C4D" w:rsidRPr="00CC4335">
        <w:t xml:space="preserve"> </w:t>
      </w:r>
    </w:p>
    <w:p w14:paraId="116ADC60" w14:textId="77777777" w:rsidR="00CC4335" w:rsidRPr="00CC4335" w:rsidRDefault="00CC4335">
      <w:r w:rsidRPr="00CC4335">
        <w:t>Chapter 4</w:t>
      </w:r>
      <w:r w:rsidRPr="00CC4335">
        <w:tab/>
        <w:t>Article 450</w:t>
      </w:r>
      <w:r w:rsidR="00343C4D" w:rsidRPr="00CC4335">
        <w:t xml:space="preserve"> </w:t>
      </w:r>
    </w:p>
    <w:p w14:paraId="4B9505B9" w14:textId="77777777" w:rsidR="00CC4335" w:rsidRPr="00CC4335" w:rsidRDefault="00343C4D">
      <w:r w:rsidRPr="00CC4335">
        <w:t xml:space="preserve">Chapter 9 </w:t>
      </w:r>
      <w:r w:rsidR="00CC4335" w:rsidRPr="00CC4335">
        <w:tab/>
      </w:r>
      <w:r w:rsidRPr="00CC4335">
        <w:t>Tables</w:t>
      </w:r>
      <w:r w:rsidR="00CC4335" w:rsidRPr="00CC4335">
        <w:t xml:space="preserve"> 4, 5 and 8</w:t>
      </w:r>
    </w:p>
    <w:p w14:paraId="7684B07B" w14:textId="77777777" w:rsidR="00CC4335" w:rsidRPr="00CC4335" w:rsidRDefault="00CC4335" w:rsidP="00CC4335">
      <w:pPr>
        <w:rPr>
          <w:b/>
          <w:u w:val="single"/>
        </w:rPr>
      </w:pPr>
      <w:r w:rsidRPr="00CC4335">
        <w:rPr>
          <w:b/>
          <w:u w:val="single"/>
        </w:rPr>
        <w:lastRenderedPageBreak/>
        <w:t>Course Attendees</w:t>
      </w:r>
    </w:p>
    <w:p w14:paraId="5B734BC7" w14:textId="54B0EA7B" w:rsidR="00CC4335" w:rsidRDefault="00CC4335" w:rsidP="00CC4335">
      <w:r w:rsidRPr="00CC4335">
        <w:t xml:space="preserve">This course would be primarily for any </w:t>
      </w:r>
      <w:r w:rsidR="00782D17">
        <w:t>Utah</w:t>
      </w:r>
      <w:r w:rsidR="009C2BC9">
        <w:t xml:space="preserve"> </w:t>
      </w:r>
      <w:r w:rsidRPr="00CC4335">
        <w:t>licensed electricians</w:t>
      </w:r>
      <w:r w:rsidR="00243DD7">
        <w:t>.</w:t>
      </w:r>
      <w:r w:rsidRPr="00CC4335">
        <w:t xml:space="preserve"> Other persons such as engine</w:t>
      </w:r>
      <w:r w:rsidR="008B1690">
        <w:t>ers</w:t>
      </w:r>
      <w:r w:rsidR="003F7223">
        <w:t>,</w:t>
      </w:r>
      <w:r w:rsidR="008B1690">
        <w:t xml:space="preserve"> </w:t>
      </w:r>
      <w:r w:rsidR="00A768E8">
        <w:t xml:space="preserve">electrical </w:t>
      </w:r>
      <w:r w:rsidR="008B1690">
        <w:t>apprentice</w:t>
      </w:r>
      <w:r w:rsidR="003F7223">
        <w:t xml:space="preserve"> or </w:t>
      </w:r>
      <w:r w:rsidR="00A768E8">
        <w:t xml:space="preserve">other interested </w:t>
      </w:r>
      <w:r w:rsidR="00782D17">
        <w:t>parties</w:t>
      </w:r>
      <w:r w:rsidRPr="00CC4335">
        <w:t>.</w:t>
      </w:r>
    </w:p>
    <w:p w14:paraId="712EFD1D" w14:textId="77777777" w:rsidR="00120200" w:rsidRPr="00120200" w:rsidRDefault="00120200" w:rsidP="00120200">
      <w:pPr>
        <w:rPr>
          <w:b/>
          <w:u w:val="single"/>
        </w:rPr>
      </w:pPr>
      <w:r w:rsidRPr="00120200">
        <w:rPr>
          <w:b/>
          <w:u w:val="single"/>
        </w:rPr>
        <w:t>Course Documentation</w:t>
      </w:r>
    </w:p>
    <w:p w14:paraId="51A48A7A" w14:textId="24BF04EE" w:rsidR="00120200" w:rsidRPr="009C2BC9" w:rsidRDefault="00120200" w:rsidP="00120200">
      <w:pPr>
        <w:pStyle w:val="ListParagraph"/>
        <w:numPr>
          <w:ilvl w:val="0"/>
          <w:numId w:val="4"/>
        </w:numPr>
      </w:pPr>
      <w:r w:rsidRPr="00120200">
        <w:t>Upon competitio</w:t>
      </w:r>
      <w:r w:rsidR="00741961">
        <w:t>n of the training, 4</w:t>
      </w:r>
      <w:r>
        <w:t xml:space="preserve"> hours of CR</w:t>
      </w:r>
      <w:r w:rsidRPr="00120200">
        <w:t xml:space="preserve"> (Code </w:t>
      </w:r>
      <w:r>
        <w:t>Related</w:t>
      </w:r>
      <w:r w:rsidRPr="00120200">
        <w:t xml:space="preserve">) CEU's will be submitted to the within </w:t>
      </w:r>
      <w:r w:rsidR="003F7223">
        <w:t>7</w:t>
      </w:r>
      <w:r w:rsidRPr="00120200">
        <w:t xml:space="preserve"> working days. </w:t>
      </w:r>
    </w:p>
    <w:p w14:paraId="20D3AFCC" w14:textId="3319CA28" w:rsidR="00120200" w:rsidRPr="009C2BC9" w:rsidRDefault="00120200" w:rsidP="00120200">
      <w:pPr>
        <w:pStyle w:val="ListParagraph"/>
        <w:numPr>
          <w:ilvl w:val="0"/>
          <w:numId w:val="4"/>
        </w:numPr>
      </w:pPr>
      <w:r w:rsidRPr="00120200">
        <w:t>A sign-in roster will be maintained for 5-years and made available upon request</w:t>
      </w:r>
    </w:p>
    <w:p w14:paraId="740BF56E" w14:textId="7F6D21CA" w:rsidR="00120200" w:rsidRDefault="00120200" w:rsidP="009C2BC9">
      <w:pPr>
        <w:pStyle w:val="ListParagraph"/>
        <w:numPr>
          <w:ilvl w:val="0"/>
          <w:numId w:val="4"/>
        </w:numPr>
      </w:pPr>
      <w:r w:rsidRPr="00120200">
        <w:t>Course survey forms will be given to attendees and will be maintained for 5-years and made available upon request.</w:t>
      </w:r>
    </w:p>
    <w:p w14:paraId="18B64A9B" w14:textId="7E855C92" w:rsidR="009C2BC9" w:rsidRPr="009C2BC9" w:rsidRDefault="009C2BC9" w:rsidP="009C2BC9">
      <w:pPr>
        <w:pStyle w:val="ListParagraph"/>
        <w:numPr>
          <w:ilvl w:val="0"/>
          <w:numId w:val="4"/>
        </w:numPr>
      </w:pPr>
      <w:r>
        <w:t>Certificates of Completion will be emailed or presented at onsite training sessions</w:t>
      </w:r>
    </w:p>
    <w:p w14:paraId="09D37261" w14:textId="77777777" w:rsidR="00330553" w:rsidRPr="00CC4335" w:rsidRDefault="00330553" w:rsidP="00CC4335"/>
    <w:sectPr w:rsidR="00330553" w:rsidRPr="00CC4335" w:rsidSect="00120200"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619CA" w14:textId="77777777" w:rsidR="00594E10" w:rsidRDefault="00594E10" w:rsidP="008B1690">
      <w:pPr>
        <w:spacing w:after="0" w:line="240" w:lineRule="auto"/>
      </w:pPr>
      <w:r>
        <w:separator/>
      </w:r>
    </w:p>
  </w:endnote>
  <w:endnote w:type="continuationSeparator" w:id="0">
    <w:p w14:paraId="44A913C7" w14:textId="77777777" w:rsidR="00594E10" w:rsidRDefault="00594E10" w:rsidP="008B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820B" w14:textId="6E57DBB8" w:rsidR="008B1690" w:rsidRDefault="008B1690" w:rsidP="00296592">
    <w:pPr>
      <w:pStyle w:val="Footer"/>
    </w:pPr>
    <w:r>
      <w:t xml:space="preserve">           </w:t>
    </w:r>
  </w:p>
  <w:p w14:paraId="503BC467" w14:textId="77777777" w:rsidR="008B1690" w:rsidRDefault="008B1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D52FE" w14:textId="77777777" w:rsidR="00594E10" w:rsidRDefault="00594E10" w:rsidP="008B1690">
      <w:pPr>
        <w:spacing w:after="0" w:line="240" w:lineRule="auto"/>
      </w:pPr>
      <w:r>
        <w:separator/>
      </w:r>
    </w:p>
  </w:footnote>
  <w:footnote w:type="continuationSeparator" w:id="0">
    <w:p w14:paraId="1CC915EA" w14:textId="77777777" w:rsidR="00594E10" w:rsidRDefault="00594E10" w:rsidP="008B1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C22AE"/>
    <w:multiLevelType w:val="hybridMultilevel"/>
    <w:tmpl w:val="4AAACB62"/>
    <w:lvl w:ilvl="0" w:tplc="F810F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6C8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724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0B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902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CD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D46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69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A2A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87153C"/>
    <w:multiLevelType w:val="hybridMultilevel"/>
    <w:tmpl w:val="8C7ABE66"/>
    <w:lvl w:ilvl="0" w:tplc="E58E0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807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32D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C6D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9C3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B23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A82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322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722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4E157E6"/>
    <w:multiLevelType w:val="hybridMultilevel"/>
    <w:tmpl w:val="AD82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E59AD"/>
    <w:multiLevelType w:val="hybridMultilevel"/>
    <w:tmpl w:val="10341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42124">
    <w:abstractNumId w:val="1"/>
  </w:num>
  <w:num w:numId="2" w16cid:durableId="209466917">
    <w:abstractNumId w:val="3"/>
  </w:num>
  <w:num w:numId="3" w16cid:durableId="12221813">
    <w:abstractNumId w:val="0"/>
  </w:num>
  <w:num w:numId="4" w16cid:durableId="1742874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C5B"/>
    <w:rsid w:val="00003739"/>
    <w:rsid w:val="000519E4"/>
    <w:rsid w:val="00120200"/>
    <w:rsid w:val="001C4E85"/>
    <w:rsid w:val="00202459"/>
    <w:rsid w:val="00243DD7"/>
    <w:rsid w:val="00296592"/>
    <w:rsid w:val="002C72BA"/>
    <w:rsid w:val="002E0389"/>
    <w:rsid w:val="003013DE"/>
    <w:rsid w:val="00330553"/>
    <w:rsid w:val="00343C4D"/>
    <w:rsid w:val="00370626"/>
    <w:rsid w:val="003F7223"/>
    <w:rsid w:val="00417302"/>
    <w:rsid w:val="00431D79"/>
    <w:rsid w:val="004F3720"/>
    <w:rsid w:val="00594E10"/>
    <w:rsid w:val="005A1ED8"/>
    <w:rsid w:val="00627BB8"/>
    <w:rsid w:val="0063110E"/>
    <w:rsid w:val="006434A7"/>
    <w:rsid w:val="00676C5B"/>
    <w:rsid w:val="006D74BD"/>
    <w:rsid w:val="00741961"/>
    <w:rsid w:val="00782D17"/>
    <w:rsid w:val="008B1690"/>
    <w:rsid w:val="00957D32"/>
    <w:rsid w:val="009C2BC9"/>
    <w:rsid w:val="00A211BB"/>
    <w:rsid w:val="00A768E8"/>
    <w:rsid w:val="00C02FD9"/>
    <w:rsid w:val="00C15659"/>
    <w:rsid w:val="00C27B41"/>
    <w:rsid w:val="00C93E0D"/>
    <w:rsid w:val="00CB7179"/>
    <w:rsid w:val="00CC4335"/>
    <w:rsid w:val="00CD280E"/>
    <w:rsid w:val="00CD39EA"/>
    <w:rsid w:val="00E13504"/>
    <w:rsid w:val="00EE3AF8"/>
    <w:rsid w:val="00F32737"/>
    <w:rsid w:val="00F8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6EDB0"/>
  <w15:docId w15:val="{FF3A5847-2820-4468-BE3E-9BB4F933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1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1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90"/>
  </w:style>
  <w:style w:type="paragraph" w:styleId="Footer">
    <w:name w:val="footer"/>
    <w:basedOn w:val="Normal"/>
    <w:link w:val="FooterChar"/>
    <w:uiPriority w:val="99"/>
    <w:unhideWhenUsed/>
    <w:rsid w:val="008B1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762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13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53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3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17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85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0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1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3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Imlah</cp:lastModifiedBy>
  <cp:revision>3</cp:revision>
  <cp:lastPrinted>2021-12-08T21:52:00Z</cp:lastPrinted>
  <dcterms:created xsi:type="dcterms:W3CDTF">2023-03-28T18:07:00Z</dcterms:created>
  <dcterms:modified xsi:type="dcterms:W3CDTF">2023-03-28T18:46:00Z</dcterms:modified>
</cp:coreProperties>
</file>