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1A18" w14:textId="0C9D7C1C" w:rsidR="0092739F" w:rsidRPr="0092739F" w:rsidRDefault="0092739F" w:rsidP="00927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739F">
        <w:rPr>
          <w:rFonts w:ascii="Arial" w:eastAsia="Times New Roman" w:hAnsi="Arial" w:cs="Arial"/>
          <w:color w:val="222222"/>
          <w:sz w:val="24"/>
          <w:szCs w:val="24"/>
        </w:rPr>
        <w:t>Evaluation of Concrete Strength Using Maturity Meters</w:t>
      </w:r>
    </w:p>
    <w:p w14:paraId="4805CB62" w14:textId="77777777" w:rsidR="0092739F" w:rsidRPr="0092739F" w:rsidRDefault="0092739F" w:rsidP="00927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739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21583F14" w14:textId="77777777" w:rsidR="0092739F" w:rsidRPr="0092739F" w:rsidRDefault="0092739F" w:rsidP="00927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739F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Outline of Learning Objectives:</w:t>
      </w:r>
    </w:p>
    <w:p w14:paraId="517898E3" w14:textId="77777777" w:rsidR="0092739F" w:rsidRPr="0092739F" w:rsidRDefault="0092739F" w:rsidP="009273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92739F">
        <w:rPr>
          <w:rFonts w:ascii="Calibri" w:eastAsia="Times New Roman" w:hAnsi="Calibri" w:cs="Calibri"/>
          <w:color w:val="222222"/>
        </w:rPr>
        <w:t>Discuss advantages of non-destructive, real-time, in-situ evaluation of concrete strength.</w:t>
      </w:r>
    </w:p>
    <w:p w14:paraId="1A8E2644" w14:textId="77777777" w:rsidR="0092739F" w:rsidRPr="0092739F" w:rsidRDefault="0092739F" w:rsidP="009273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92739F">
        <w:rPr>
          <w:rFonts w:ascii="Calibri" w:eastAsia="Times New Roman" w:hAnsi="Calibri" w:cs="Calibri"/>
          <w:color w:val="222222"/>
        </w:rPr>
        <w:t>Review the theory behind heat of hydration relative to correlations used to estimate concrete strength.</w:t>
      </w:r>
    </w:p>
    <w:p w14:paraId="5A5EC476" w14:textId="77777777" w:rsidR="0092739F" w:rsidRPr="0092739F" w:rsidRDefault="0092739F" w:rsidP="009273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92739F">
        <w:rPr>
          <w:rFonts w:ascii="Calibri" w:eastAsia="Times New Roman" w:hAnsi="Calibri" w:cs="Calibri"/>
          <w:color w:val="222222"/>
        </w:rPr>
        <w:t>Discuss techniques used to monitor concrete heat of hydration in-place and in the laboratory.</w:t>
      </w:r>
    </w:p>
    <w:p w14:paraId="00A3C0D5" w14:textId="77777777" w:rsidR="0092739F" w:rsidRPr="0092739F" w:rsidRDefault="0092739F" w:rsidP="009273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92739F">
        <w:rPr>
          <w:rFonts w:ascii="Calibri" w:eastAsia="Times New Roman" w:hAnsi="Calibri" w:cs="Calibri"/>
          <w:color w:val="222222"/>
        </w:rPr>
        <w:t xml:space="preserve">Develop an understanding of </w:t>
      </w:r>
      <w:proofErr w:type="gramStart"/>
      <w:r w:rsidRPr="0092739F">
        <w:rPr>
          <w:rFonts w:ascii="Calibri" w:eastAsia="Times New Roman" w:hAnsi="Calibri" w:cs="Calibri"/>
          <w:color w:val="222222"/>
        </w:rPr>
        <w:t>real world</w:t>
      </w:r>
      <w:proofErr w:type="gramEnd"/>
      <w:r w:rsidRPr="0092739F">
        <w:rPr>
          <w:rFonts w:ascii="Calibri" w:eastAsia="Times New Roman" w:hAnsi="Calibri" w:cs="Calibri"/>
          <w:color w:val="222222"/>
        </w:rPr>
        <w:t xml:space="preserve"> applications used to measure and monitor heat of hydration.</w:t>
      </w:r>
    </w:p>
    <w:p w14:paraId="1D9A0995" w14:textId="77777777" w:rsidR="005C17A3" w:rsidRDefault="005C17A3"/>
    <w:sectPr w:rsidR="005C1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65BCB"/>
    <w:multiLevelType w:val="multilevel"/>
    <w:tmpl w:val="642C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3459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9F"/>
    <w:rsid w:val="005C17A3"/>
    <w:rsid w:val="0092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0F3AD"/>
  <w15:chartTrackingRefBased/>
  <w15:docId w15:val="{C9E17A0A-0E81-4C77-B1E6-77EEF676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4393128535143044304msolistparagraph">
    <w:name w:val="m_-4393128535143044304msolistparagraph"/>
    <w:basedOn w:val="Normal"/>
    <w:rsid w:val="0092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Meldrum</dc:creator>
  <cp:keywords/>
  <dc:description/>
  <cp:lastModifiedBy>Tammy Meldrum</cp:lastModifiedBy>
  <cp:revision>1</cp:revision>
  <dcterms:created xsi:type="dcterms:W3CDTF">2023-07-26T19:10:00Z</dcterms:created>
  <dcterms:modified xsi:type="dcterms:W3CDTF">2023-07-26T19:11:00Z</dcterms:modified>
</cp:coreProperties>
</file>