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1545" w14:textId="77777777" w:rsidR="00580760" w:rsidRDefault="00580760" w:rsidP="00580760">
      <w:pPr>
        <w:pStyle w:val="Body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</w:p>
    <w:p w14:paraId="625070A5" w14:textId="2071E22B" w:rsidR="00580760" w:rsidRPr="00580760" w:rsidRDefault="00580760" w:rsidP="00580760">
      <w:pPr>
        <w:pStyle w:val="Body"/>
        <w:jc w:val="center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  <w:r w:rsidRPr="008F74EE"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C74FCC1" wp14:editId="2F116343">
            <wp:simplePos x="0" y="0"/>
            <wp:positionH relativeFrom="margin">
              <wp:posOffset>-6350</wp:posOffset>
            </wp:positionH>
            <wp:positionV relativeFrom="page">
              <wp:posOffset>548640</wp:posOffset>
            </wp:positionV>
            <wp:extent cx="1959969" cy="3576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FI 800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969" cy="35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F74EE"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 xml:space="preserve">Ewing-Foley, Inc. </w:t>
      </w:r>
      <w:r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 xml:space="preserve">Continuing Education </w:t>
      </w:r>
      <w:r w:rsidRPr="008F74EE"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>Training</w:t>
      </w:r>
    </w:p>
    <w:p w14:paraId="42FE5AC9" w14:textId="7A65F893" w:rsidR="00580760" w:rsidRDefault="00C10CFE" w:rsidP="00580760">
      <w:pPr>
        <w:pStyle w:val="Body"/>
        <w:jc w:val="center"/>
        <w:rPr>
          <w:rFonts w:ascii="Georgia" w:hAnsi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>2023 NEC Article 625</w:t>
      </w:r>
      <w:r w:rsidR="00730F07">
        <w:rPr>
          <w:rFonts w:ascii="Georgia" w:hAnsi="Georgia"/>
          <w:b/>
          <w:bCs/>
          <w:color w:val="0070C0"/>
          <w:u w:color="0070C0"/>
        </w:rPr>
        <w:t>, Electric Vehicle Power Transfer System</w:t>
      </w:r>
    </w:p>
    <w:p w14:paraId="32ED99A0" w14:textId="4BFE46E4" w:rsidR="00580760" w:rsidRPr="00BC2EA8" w:rsidRDefault="00580760" w:rsidP="00580760">
      <w:pPr>
        <w:pStyle w:val="Body"/>
        <w:jc w:val="center"/>
        <w:rPr>
          <w:rFonts w:ascii="Georgia" w:hAnsi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>4-Hour Power point slide presentation</w:t>
      </w:r>
    </w:p>
    <w:p w14:paraId="65338F7D" w14:textId="07995AFF" w:rsidR="00580760" w:rsidRDefault="00580760" w:rsidP="00580760">
      <w:pPr>
        <w:jc w:val="center"/>
        <w:rPr>
          <w:rFonts w:ascii="Georgia" w:hAnsi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 xml:space="preserve">  </w:t>
      </w:r>
      <w:r>
        <w:rPr>
          <w:rFonts w:ascii="Georgia" w:hAnsi="Georgia"/>
          <w:b/>
          <w:bCs/>
          <w:color w:val="0070C0"/>
          <w:u w:color="0070C0"/>
        </w:rPr>
        <w:tab/>
        <w:t xml:space="preserve"> Instructor Ralph Bliquez</w:t>
      </w:r>
    </w:p>
    <w:p w14:paraId="2144A94D" w14:textId="77777777" w:rsidR="00C00AB2" w:rsidRDefault="00C00AB2" w:rsidP="00580760">
      <w:pPr>
        <w:jc w:val="center"/>
        <w:rPr>
          <w:sz w:val="32"/>
          <w:szCs w:val="32"/>
        </w:rPr>
      </w:pPr>
    </w:p>
    <w:p w14:paraId="1497440B" w14:textId="180A7B94" w:rsidR="00844B39" w:rsidRDefault="0002070D" w:rsidP="0002070D">
      <w:pPr>
        <w:jc w:val="center"/>
        <w:rPr>
          <w:sz w:val="32"/>
          <w:szCs w:val="32"/>
        </w:rPr>
      </w:pPr>
      <w:r>
        <w:rPr>
          <w:sz w:val="32"/>
          <w:szCs w:val="32"/>
        </w:rPr>
        <w:t>BRIEF COURSE DESCRIPTION</w:t>
      </w:r>
    </w:p>
    <w:p w14:paraId="23A04FD7" w14:textId="4700945B" w:rsidR="000921F5" w:rsidRDefault="000921F5" w:rsidP="000921F5">
      <w:pPr>
        <w:rPr>
          <w:sz w:val="32"/>
          <w:szCs w:val="32"/>
        </w:rPr>
      </w:pPr>
      <w:r>
        <w:rPr>
          <w:sz w:val="32"/>
          <w:szCs w:val="32"/>
        </w:rPr>
        <w:t xml:space="preserve">Article 625 has evolved from </w:t>
      </w:r>
      <w:r w:rsidR="00163F10">
        <w:rPr>
          <w:sz w:val="32"/>
          <w:szCs w:val="32"/>
        </w:rPr>
        <w:t>the requirements to charge an electric vehicle</w:t>
      </w:r>
      <w:r w:rsidR="0027451A">
        <w:rPr>
          <w:sz w:val="32"/>
          <w:szCs w:val="32"/>
        </w:rPr>
        <w:t xml:space="preserve"> in earlier editions of the code</w:t>
      </w:r>
      <w:r w:rsidR="00DF3040">
        <w:rPr>
          <w:sz w:val="32"/>
          <w:szCs w:val="32"/>
        </w:rPr>
        <w:t xml:space="preserve"> (“E</w:t>
      </w:r>
      <w:r w:rsidR="006A2825">
        <w:rPr>
          <w:sz w:val="32"/>
          <w:szCs w:val="32"/>
        </w:rPr>
        <w:t>V Charging”)</w:t>
      </w:r>
      <w:r w:rsidR="00163F10">
        <w:rPr>
          <w:sz w:val="32"/>
          <w:szCs w:val="32"/>
        </w:rPr>
        <w:t xml:space="preserve"> to the requirements </w:t>
      </w:r>
      <w:r w:rsidR="0022757D">
        <w:rPr>
          <w:sz w:val="32"/>
          <w:szCs w:val="32"/>
        </w:rPr>
        <w:t>for power transfer to and from the electric vehicle</w:t>
      </w:r>
      <w:r w:rsidR="00F4275B">
        <w:rPr>
          <w:sz w:val="32"/>
          <w:szCs w:val="32"/>
        </w:rPr>
        <w:t xml:space="preserve"> in the 2020 and 2023 code</w:t>
      </w:r>
      <w:r w:rsidR="00C93C84">
        <w:rPr>
          <w:sz w:val="32"/>
          <w:szCs w:val="32"/>
        </w:rPr>
        <w:t xml:space="preserve"> (</w:t>
      </w:r>
      <w:r w:rsidR="00BC4BD7">
        <w:rPr>
          <w:sz w:val="32"/>
          <w:szCs w:val="32"/>
        </w:rPr>
        <w:t>“</w:t>
      </w:r>
      <w:r w:rsidR="00C93C84">
        <w:rPr>
          <w:sz w:val="32"/>
          <w:szCs w:val="32"/>
        </w:rPr>
        <w:t>EV Power Transfer System”</w:t>
      </w:r>
      <w:r w:rsidR="00BC4BD7">
        <w:rPr>
          <w:sz w:val="32"/>
          <w:szCs w:val="32"/>
        </w:rPr>
        <w:t>)</w:t>
      </w:r>
      <w:r w:rsidR="007935AC">
        <w:rPr>
          <w:sz w:val="32"/>
          <w:szCs w:val="32"/>
        </w:rPr>
        <w:t>. The changes</w:t>
      </w:r>
      <w:r w:rsidR="006A5F84">
        <w:rPr>
          <w:sz w:val="32"/>
          <w:szCs w:val="32"/>
        </w:rPr>
        <w:t xml:space="preserve"> for consumers, </w:t>
      </w:r>
      <w:r w:rsidR="000C7E6B">
        <w:rPr>
          <w:sz w:val="32"/>
          <w:szCs w:val="32"/>
        </w:rPr>
        <w:t xml:space="preserve">electricians, </w:t>
      </w:r>
      <w:r w:rsidR="006A5F84">
        <w:rPr>
          <w:sz w:val="32"/>
          <w:szCs w:val="32"/>
        </w:rPr>
        <w:t xml:space="preserve">manufacturers and </w:t>
      </w:r>
      <w:r w:rsidR="003F313E">
        <w:rPr>
          <w:sz w:val="32"/>
          <w:szCs w:val="32"/>
        </w:rPr>
        <w:t>utilities as this technology evolves are profound</w:t>
      </w:r>
      <w:r w:rsidR="00431C53">
        <w:rPr>
          <w:sz w:val="32"/>
          <w:szCs w:val="32"/>
        </w:rPr>
        <w:t>.</w:t>
      </w:r>
    </w:p>
    <w:p w14:paraId="3D52107A" w14:textId="4F3C6CCC" w:rsidR="00431C53" w:rsidRDefault="00431C53" w:rsidP="000921F5">
      <w:pPr>
        <w:rPr>
          <w:sz w:val="32"/>
          <w:szCs w:val="32"/>
        </w:rPr>
      </w:pPr>
      <w:r>
        <w:rPr>
          <w:sz w:val="32"/>
          <w:szCs w:val="32"/>
        </w:rPr>
        <w:t xml:space="preserve">In the 2023 NEC, </w:t>
      </w:r>
      <w:r w:rsidR="00BA3CEB">
        <w:rPr>
          <w:sz w:val="32"/>
          <w:szCs w:val="32"/>
        </w:rPr>
        <w:t xml:space="preserve">the scope of </w:t>
      </w:r>
      <w:r w:rsidR="003213D5">
        <w:rPr>
          <w:sz w:val="32"/>
          <w:szCs w:val="32"/>
        </w:rPr>
        <w:t xml:space="preserve">Article 625 </w:t>
      </w:r>
      <w:r w:rsidR="00BA3CEB">
        <w:rPr>
          <w:sz w:val="32"/>
          <w:szCs w:val="32"/>
        </w:rPr>
        <w:t xml:space="preserve">covers the </w:t>
      </w:r>
      <w:r w:rsidR="00A51592">
        <w:rPr>
          <w:sz w:val="32"/>
          <w:szCs w:val="32"/>
        </w:rPr>
        <w:t>electrical</w:t>
      </w:r>
      <w:r w:rsidR="00BA3CEB">
        <w:rPr>
          <w:sz w:val="32"/>
          <w:szCs w:val="32"/>
        </w:rPr>
        <w:t xml:space="preserve"> conductors and equipment connecting an electric vehicle to premises wiring for the purposes of charging, power export, or bi</w:t>
      </w:r>
      <w:r w:rsidR="00D10836">
        <w:rPr>
          <w:sz w:val="32"/>
          <w:szCs w:val="32"/>
        </w:rPr>
        <w:t xml:space="preserve">directional current flow. </w:t>
      </w:r>
      <w:r w:rsidR="003E4EC4">
        <w:rPr>
          <w:sz w:val="32"/>
          <w:szCs w:val="32"/>
        </w:rPr>
        <w:t xml:space="preserve">The </w:t>
      </w:r>
      <w:r w:rsidR="004166AE">
        <w:rPr>
          <w:sz w:val="32"/>
          <w:szCs w:val="32"/>
        </w:rPr>
        <w:t>different v</w:t>
      </w:r>
      <w:r w:rsidR="003E4EC4">
        <w:rPr>
          <w:sz w:val="32"/>
          <w:szCs w:val="32"/>
        </w:rPr>
        <w:t>oltages</w:t>
      </w:r>
      <w:r w:rsidR="004166AE">
        <w:rPr>
          <w:sz w:val="32"/>
          <w:szCs w:val="32"/>
        </w:rPr>
        <w:t xml:space="preserve"> (AC or DC), amperages</w:t>
      </w:r>
      <w:r w:rsidR="00FE4352">
        <w:rPr>
          <w:sz w:val="32"/>
          <w:szCs w:val="32"/>
        </w:rPr>
        <w:t xml:space="preserve"> and </w:t>
      </w:r>
      <w:r w:rsidR="00575904">
        <w:rPr>
          <w:sz w:val="32"/>
          <w:szCs w:val="32"/>
        </w:rPr>
        <w:t xml:space="preserve">control </w:t>
      </w:r>
      <w:r w:rsidR="00DE06EA">
        <w:rPr>
          <w:sz w:val="32"/>
          <w:szCs w:val="32"/>
        </w:rPr>
        <w:t>equipment</w:t>
      </w:r>
      <w:r w:rsidR="00575904">
        <w:rPr>
          <w:sz w:val="32"/>
          <w:szCs w:val="32"/>
        </w:rPr>
        <w:t xml:space="preserve"> require</w:t>
      </w:r>
      <w:r w:rsidR="00291B02">
        <w:rPr>
          <w:sz w:val="32"/>
          <w:szCs w:val="32"/>
        </w:rPr>
        <w:t xml:space="preserve"> unusual cords and cables</w:t>
      </w:r>
      <w:r w:rsidR="00463E28">
        <w:rPr>
          <w:sz w:val="32"/>
          <w:szCs w:val="32"/>
        </w:rPr>
        <w:t xml:space="preserve"> that tolerate high current</w:t>
      </w:r>
      <w:r w:rsidR="006B0FF5">
        <w:rPr>
          <w:sz w:val="32"/>
          <w:szCs w:val="32"/>
        </w:rPr>
        <w:t xml:space="preserve">, oil, </w:t>
      </w:r>
      <w:r w:rsidR="004C7B72">
        <w:rPr>
          <w:sz w:val="32"/>
          <w:szCs w:val="32"/>
        </w:rPr>
        <w:t>water,</w:t>
      </w:r>
      <w:r w:rsidR="006B0FF5">
        <w:rPr>
          <w:sz w:val="32"/>
          <w:szCs w:val="32"/>
        </w:rPr>
        <w:t xml:space="preserve"> and sunlight</w:t>
      </w:r>
      <w:r w:rsidR="00291B02">
        <w:rPr>
          <w:sz w:val="32"/>
          <w:szCs w:val="32"/>
        </w:rPr>
        <w:t xml:space="preserve">, </w:t>
      </w:r>
      <w:r w:rsidR="00CA1AEC">
        <w:rPr>
          <w:sz w:val="32"/>
          <w:szCs w:val="32"/>
        </w:rPr>
        <w:t xml:space="preserve">intermateable </w:t>
      </w:r>
      <w:r w:rsidR="007F77FF">
        <w:rPr>
          <w:sz w:val="32"/>
          <w:szCs w:val="32"/>
        </w:rPr>
        <w:t xml:space="preserve">wiring </w:t>
      </w:r>
      <w:r w:rsidR="00D75969">
        <w:rPr>
          <w:sz w:val="32"/>
          <w:szCs w:val="32"/>
        </w:rPr>
        <w:t>devices,</w:t>
      </w:r>
      <w:r w:rsidR="00BB781B">
        <w:rPr>
          <w:sz w:val="32"/>
          <w:szCs w:val="32"/>
        </w:rPr>
        <w:t xml:space="preserve"> and </w:t>
      </w:r>
      <w:r w:rsidR="006562EF">
        <w:rPr>
          <w:sz w:val="32"/>
          <w:szCs w:val="32"/>
        </w:rPr>
        <w:t xml:space="preserve">unique overcurrent </w:t>
      </w:r>
      <w:r w:rsidR="00BB781B">
        <w:rPr>
          <w:sz w:val="32"/>
          <w:szCs w:val="32"/>
        </w:rPr>
        <w:t>protection methods</w:t>
      </w:r>
      <w:r w:rsidR="00035920">
        <w:rPr>
          <w:sz w:val="32"/>
          <w:szCs w:val="32"/>
        </w:rPr>
        <w:t xml:space="preserve"> (Article 400.5)</w:t>
      </w:r>
      <w:r w:rsidR="00DE06EA">
        <w:rPr>
          <w:sz w:val="32"/>
          <w:szCs w:val="32"/>
        </w:rPr>
        <w:t>.</w:t>
      </w:r>
      <w:r w:rsidR="00AE614A">
        <w:rPr>
          <w:sz w:val="32"/>
          <w:szCs w:val="32"/>
        </w:rPr>
        <w:t xml:space="preserve"> Hard wiring</w:t>
      </w:r>
      <w:r w:rsidR="0041017A">
        <w:rPr>
          <w:sz w:val="32"/>
          <w:szCs w:val="32"/>
        </w:rPr>
        <w:t xml:space="preserve"> from supply to battery</w:t>
      </w:r>
      <w:r w:rsidR="00345999">
        <w:rPr>
          <w:sz w:val="32"/>
          <w:szCs w:val="32"/>
        </w:rPr>
        <w:t xml:space="preserve"> </w:t>
      </w:r>
      <w:r w:rsidR="009A5F20">
        <w:rPr>
          <w:sz w:val="32"/>
          <w:szCs w:val="32"/>
        </w:rPr>
        <w:t>or induction from supply to battery may be done on site or</w:t>
      </w:r>
      <w:r w:rsidR="008F4FEA">
        <w:rPr>
          <w:sz w:val="32"/>
          <w:szCs w:val="32"/>
        </w:rPr>
        <w:t>, as the technology develops,</w:t>
      </w:r>
      <w:r w:rsidR="009A5F20">
        <w:rPr>
          <w:sz w:val="32"/>
          <w:szCs w:val="32"/>
        </w:rPr>
        <w:t xml:space="preserve"> while in motion.</w:t>
      </w:r>
      <w:r w:rsidR="00862992">
        <w:rPr>
          <w:sz w:val="32"/>
          <w:szCs w:val="32"/>
        </w:rPr>
        <w:t xml:space="preserve"> </w:t>
      </w:r>
      <w:r w:rsidR="00886002">
        <w:rPr>
          <w:sz w:val="32"/>
          <w:szCs w:val="32"/>
        </w:rPr>
        <w:t xml:space="preserve">The required amperage draw </w:t>
      </w:r>
      <w:r w:rsidR="004D3166">
        <w:rPr>
          <w:sz w:val="32"/>
          <w:szCs w:val="32"/>
        </w:rPr>
        <w:t>of electric vehicles dictates limitations in t</w:t>
      </w:r>
      <w:r w:rsidR="00E81E27">
        <w:rPr>
          <w:sz w:val="32"/>
          <w:szCs w:val="32"/>
        </w:rPr>
        <w:t xml:space="preserve">he installation of </w:t>
      </w:r>
      <w:r w:rsidR="00B258A3">
        <w:rPr>
          <w:sz w:val="32"/>
          <w:szCs w:val="32"/>
        </w:rPr>
        <w:t xml:space="preserve">branch circuits </w:t>
      </w:r>
      <w:r w:rsidR="00B62302">
        <w:rPr>
          <w:sz w:val="32"/>
          <w:szCs w:val="32"/>
        </w:rPr>
        <w:t xml:space="preserve">and </w:t>
      </w:r>
      <w:r w:rsidR="00B258A3">
        <w:rPr>
          <w:sz w:val="32"/>
          <w:szCs w:val="32"/>
        </w:rPr>
        <w:t>may</w:t>
      </w:r>
      <w:r w:rsidR="00B62302">
        <w:rPr>
          <w:sz w:val="32"/>
          <w:szCs w:val="32"/>
        </w:rPr>
        <w:t xml:space="preserve"> </w:t>
      </w:r>
      <w:r w:rsidR="00B258A3">
        <w:rPr>
          <w:sz w:val="32"/>
          <w:szCs w:val="32"/>
        </w:rPr>
        <w:t xml:space="preserve">involve </w:t>
      </w:r>
      <w:r w:rsidR="00886002">
        <w:rPr>
          <w:sz w:val="32"/>
          <w:szCs w:val="32"/>
        </w:rPr>
        <w:t>Energy Management Systems</w:t>
      </w:r>
      <w:r w:rsidR="00F3629E">
        <w:rPr>
          <w:sz w:val="32"/>
          <w:szCs w:val="32"/>
        </w:rPr>
        <w:t xml:space="preserve"> (Article 750.30)</w:t>
      </w:r>
      <w:r w:rsidR="006F2B27">
        <w:rPr>
          <w:sz w:val="32"/>
          <w:szCs w:val="32"/>
        </w:rPr>
        <w:t>, adjustable settings</w:t>
      </w:r>
      <w:r w:rsidR="00862687">
        <w:rPr>
          <w:sz w:val="32"/>
          <w:szCs w:val="32"/>
        </w:rPr>
        <w:t>, and readily available disconnecting means.</w:t>
      </w:r>
      <w:r w:rsidR="00BF5DBB">
        <w:rPr>
          <w:sz w:val="32"/>
          <w:szCs w:val="32"/>
        </w:rPr>
        <w:t xml:space="preserve"> </w:t>
      </w:r>
      <w:r w:rsidR="006E5B09">
        <w:rPr>
          <w:sz w:val="32"/>
          <w:szCs w:val="32"/>
        </w:rPr>
        <w:t>Substantial b</w:t>
      </w:r>
      <w:r w:rsidR="00BD783D">
        <w:rPr>
          <w:sz w:val="32"/>
          <w:szCs w:val="32"/>
        </w:rPr>
        <w:t>attery power involves n</w:t>
      </w:r>
      <w:r w:rsidR="0086003E">
        <w:rPr>
          <w:sz w:val="32"/>
          <w:szCs w:val="32"/>
        </w:rPr>
        <w:t xml:space="preserve">ovel </w:t>
      </w:r>
      <w:r w:rsidR="0086003E">
        <w:rPr>
          <w:sz w:val="32"/>
          <w:szCs w:val="32"/>
        </w:rPr>
        <w:lastRenderedPageBreak/>
        <w:t xml:space="preserve">requirements for </w:t>
      </w:r>
      <w:r w:rsidR="00BF5DBB">
        <w:rPr>
          <w:sz w:val="32"/>
          <w:szCs w:val="32"/>
        </w:rPr>
        <w:t>ventilation</w:t>
      </w:r>
      <w:r w:rsidR="00DD7F95">
        <w:rPr>
          <w:sz w:val="32"/>
          <w:szCs w:val="32"/>
        </w:rPr>
        <w:t>, fire pr</w:t>
      </w:r>
      <w:r w:rsidR="00CF5CA3">
        <w:rPr>
          <w:sz w:val="32"/>
          <w:szCs w:val="32"/>
        </w:rPr>
        <w:t>evention</w:t>
      </w:r>
      <w:r w:rsidR="00DD7F95">
        <w:rPr>
          <w:sz w:val="32"/>
          <w:szCs w:val="32"/>
        </w:rPr>
        <w:t xml:space="preserve"> and overcurrent prot</w:t>
      </w:r>
      <w:r w:rsidR="006E5B09">
        <w:rPr>
          <w:sz w:val="32"/>
          <w:szCs w:val="32"/>
        </w:rPr>
        <w:t>ect</w:t>
      </w:r>
      <w:r w:rsidR="00CF5CA3">
        <w:rPr>
          <w:sz w:val="32"/>
          <w:szCs w:val="32"/>
        </w:rPr>
        <w:t>ion.</w:t>
      </w:r>
      <w:r w:rsidR="00517AB7">
        <w:rPr>
          <w:sz w:val="32"/>
          <w:szCs w:val="32"/>
        </w:rPr>
        <w:t xml:space="preserve"> </w:t>
      </w:r>
      <w:r w:rsidR="00EA5678">
        <w:rPr>
          <w:sz w:val="32"/>
          <w:szCs w:val="32"/>
        </w:rPr>
        <w:t>Wireless Power Transfer Equipment</w:t>
      </w:r>
      <w:r w:rsidR="00950F2A">
        <w:rPr>
          <w:sz w:val="32"/>
          <w:szCs w:val="32"/>
        </w:rPr>
        <w:t xml:space="preserve"> (WPTE) </w:t>
      </w:r>
      <w:r w:rsidR="00A950DA">
        <w:rPr>
          <w:sz w:val="32"/>
          <w:szCs w:val="32"/>
        </w:rPr>
        <w:t xml:space="preserve">presents new challenges in </w:t>
      </w:r>
      <w:r w:rsidR="0057075C">
        <w:rPr>
          <w:sz w:val="32"/>
          <w:szCs w:val="32"/>
        </w:rPr>
        <w:t>charging equipment</w:t>
      </w:r>
      <w:r w:rsidR="00D82E15">
        <w:rPr>
          <w:sz w:val="32"/>
          <w:szCs w:val="32"/>
        </w:rPr>
        <w:t xml:space="preserve">, </w:t>
      </w:r>
      <w:r w:rsidR="00E803E5">
        <w:rPr>
          <w:sz w:val="32"/>
          <w:szCs w:val="32"/>
        </w:rPr>
        <w:t>control,</w:t>
      </w:r>
      <w:r w:rsidR="00D82E15">
        <w:rPr>
          <w:sz w:val="32"/>
          <w:szCs w:val="32"/>
        </w:rPr>
        <w:t xml:space="preserve"> and grounding.</w:t>
      </w:r>
    </w:p>
    <w:p w14:paraId="22560586" w14:textId="77777777" w:rsidR="00D82E15" w:rsidRDefault="00D82E15" w:rsidP="000921F5">
      <w:pPr>
        <w:rPr>
          <w:sz w:val="32"/>
          <w:szCs w:val="32"/>
        </w:rPr>
      </w:pPr>
    </w:p>
    <w:p w14:paraId="1497440D" w14:textId="77777777" w:rsidR="0002070D" w:rsidRDefault="0002070D" w:rsidP="0002070D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OUTLINE</w:t>
      </w:r>
    </w:p>
    <w:p w14:paraId="1497443A" w14:textId="539C83F8" w:rsidR="0002070D" w:rsidRDefault="0002070D" w:rsidP="005A1291">
      <w:pPr>
        <w:rPr>
          <w:sz w:val="32"/>
          <w:szCs w:val="32"/>
        </w:rPr>
      </w:pPr>
      <w:r>
        <w:rPr>
          <w:sz w:val="32"/>
          <w:szCs w:val="32"/>
        </w:rPr>
        <w:t>The course outl</w:t>
      </w:r>
      <w:r w:rsidR="003647E6">
        <w:rPr>
          <w:sz w:val="32"/>
          <w:szCs w:val="32"/>
        </w:rPr>
        <w:t>ine</w:t>
      </w:r>
      <w:r>
        <w:rPr>
          <w:sz w:val="32"/>
          <w:szCs w:val="32"/>
        </w:rPr>
        <w:t xml:space="preserve"> </w:t>
      </w:r>
      <w:r w:rsidR="008D7712">
        <w:rPr>
          <w:sz w:val="32"/>
          <w:szCs w:val="32"/>
        </w:rPr>
        <w:t xml:space="preserve">will cover the sections in Article 625 and </w:t>
      </w:r>
      <w:r w:rsidR="00616679">
        <w:rPr>
          <w:sz w:val="32"/>
          <w:szCs w:val="32"/>
        </w:rPr>
        <w:t xml:space="preserve">specify as </w:t>
      </w:r>
      <w:r w:rsidR="00EE2C99">
        <w:rPr>
          <w:sz w:val="32"/>
          <w:szCs w:val="32"/>
        </w:rPr>
        <w:t xml:space="preserve">much as possible </w:t>
      </w:r>
      <w:r>
        <w:rPr>
          <w:sz w:val="32"/>
          <w:szCs w:val="32"/>
        </w:rPr>
        <w:t>the time spent on each section</w:t>
      </w:r>
      <w:r w:rsidR="00EE2C99">
        <w:rPr>
          <w:sz w:val="32"/>
          <w:szCs w:val="32"/>
        </w:rPr>
        <w:t>.</w:t>
      </w:r>
    </w:p>
    <w:p w14:paraId="43ABFC02" w14:textId="4F10BD0B" w:rsidR="006257C7" w:rsidRDefault="006257C7" w:rsidP="005A1291">
      <w:pPr>
        <w:rPr>
          <w:sz w:val="32"/>
          <w:szCs w:val="32"/>
        </w:rPr>
      </w:pPr>
      <w:r>
        <w:rPr>
          <w:sz w:val="32"/>
          <w:szCs w:val="32"/>
        </w:rPr>
        <w:t>Part</w:t>
      </w:r>
      <w:r w:rsidR="00300D41">
        <w:rPr>
          <w:sz w:val="32"/>
          <w:szCs w:val="32"/>
        </w:rPr>
        <w:t xml:space="preserve"> I. General</w:t>
      </w:r>
      <w:r w:rsidR="005320E3">
        <w:rPr>
          <w:sz w:val="32"/>
          <w:szCs w:val="32"/>
        </w:rPr>
        <w:t xml:space="preserve"> </w:t>
      </w:r>
      <w:r w:rsidR="00963095">
        <w:rPr>
          <w:sz w:val="32"/>
          <w:szCs w:val="32"/>
        </w:rPr>
        <w:t>(50 Minutes)</w:t>
      </w:r>
    </w:p>
    <w:p w14:paraId="3A84768B" w14:textId="77F681CC" w:rsidR="005A1291" w:rsidRDefault="00562574" w:rsidP="005A1291">
      <w:pPr>
        <w:rPr>
          <w:sz w:val="32"/>
          <w:szCs w:val="32"/>
        </w:rPr>
      </w:pPr>
      <w:r>
        <w:rPr>
          <w:sz w:val="32"/>
          <w:szCs w:val="32"/>
        </w:rPr>
        <w:t>625.1 Scope</w:t>
      </w:r>
      <w:r w:rsidR="00EE2C99">
        <w:rPr>
          <w:sz w:val="32"/>
          <w:szCs w:val="32"/>
        </w:rPr>
        <w:t xml:space="preserve"> </w:t>
      </w:r>
    </w:p>
    <w:p w14:paraId="3A5EA4E6" w14:textId="3CE5EF39" w:rsidR="00562574" w:rsidRDefault="00562574" w:rsidP="005A129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70183">
        <w:rPr>
          <w:sz w:val="32"/>
          <w:szCs w:val="32"/>
        </w:rPr>
        <w:t xml:space="preserve">The article </w:t>
      </w:r>
      <w:r w:rsidR="007C148B">
        <w:rPr>
          <w:sz w:val="32"/>
          <w:szCs w:val="32"/>
        </w:rPr>
        <w:t>applies to the c</w:t>
      </w:r>
      <w:r w:rsidR="008C76BD">
        <w:rPr>
          <w:sz w:val="32"/>
          <w:szCs w:val="32"/>
        </w:rPr>
        <w:t>onductors and equipment between the premises wiring and the electrical vehicle</w:t>
      </w:r>
      <w:r w:rsidR="0003538C">
        <w:rPr>
          <w:sz w:val="32"/>
          <w:szCs w:val="32"/>
        </w:rPr>
        <w:t xml:space="preserve"> for the </w:t>
      </w:r>
      <w:r w:rsidR="00A2648E">
        <w:rPr>
          <w:sz w:val="32"/>
          <w:szCs w:val="32"/>
        </w:rPr>
        <w:t>purpose</w:t>
      </w:r>
      <w:r w:rsidR="0003538C">
        <w:rPr>
          <w:sz w:val="32"/>
          <w:szCs w:val="32"/>
        </w:rPr>
        <w:t xml:space="preserve"> of charging </w:t>
      </w:r>
      <w:r w:rsidR="009134B4">
        <w:rPr>
          <w:sz w:val="32"/>
          <w:szCs w:val="32"/>
        </w:rPr>
        <w:t xml:space="preserve">the battery, </w:t>
      </w:r>
      <w:r w:rsidR="00D20176">
        <w:rPr>
          <w:sz w:val="32"/>
          <w:szCs w:val="32"/>
        </w:rPr>
        <w:t>power export and/or bidirectional flow.</w:t>
      </w:r>
      <w:r w:rsidR="000045E0">
        <w:rPr>
          <w:sz w:val="32"/>
          <w:szCs w:val="32"/>
        </w:rPr>
        <w:t xml:space="preserve"> The electric vehicle must have </w:t>
      </w:r>
      <w:r w:rsidR="00B20EB6">
        <w:rPr>
          <w:sz w:val="32"/>
          <w:szCs w:val="32"/>
        </w:rPr>
        <w:t xml:space="preserve">an inverter for AC </w:t>
      </w:r>
      <w:r w:rsidR="004D3305">
        <w:rPr>
          <w:sz w:val="32"/>
          <w:szCs w:val="32"/>
        </w:rPr>
        <w:t xml:space="preserve">from </w:t>
      </w:r>
      <w:r w:rsidR="007D15DD">
        <w:rPr>
          <w:sz w:val="32"/>
          <w:szCs w:val="32"/>
        </w:rPr>
        <w:t>Level</w:t>
      </w:r>
      <w:r w:rsidR="004D3305">
        <w:rPr>
          <w:sz w:val="32"/>
          <w:szCs w:val="32"/>
        </w:rPr>
        <w:t xml:space="preserve"> 1 or 2 supplies </w:t>
      </w:r>
      <w:r w:rsidR="00B20EB6">
        <w:rPr>
          <w:sz w:val="32"/>
          <w:szCs w:val="32"/>
        </w:rPr>
        <w:t xml:space="preserve">but must </w:t>
      </w:r>
      <w:r w:rsidR="00241297">
        <w:rPr>
          <w:sz w:val="32"/>
          <w:szCs w:val="32"/>
        </w:rPr>
        <w:t>be able to accept substantial DC power from “superchargers</w:t>
      </w:r>
      <w:r w:rsidR="000A23C0">
        <w:rPr>
          <w:sz w:val="32"/>
          <w:szCs w:val="32"/>
        </w:rPr>
        <w:t xml:space="preserve">” at some </w:t>
      </w:r>
      <w:r w:rsidR="007D15DD">
        <w:rPr>
          <w:sz w:val="32"/>
          <w:szCs w:val="32"/>
        </w:rPr>
        <w:t>Level</w:t>
      </w:r>
      <w:r w:rsidR="000A23C0">
        <w:rPr>
          <w:sz w:val="32"/>
          <w:szCs w:val="32"/>
        </w:rPr>
        <w:t xml:space="preserve"> 3 or 4 locations</w:t>
      </w:r>
      <w:r w:rsidR="00AD1A68">
        <w:rPr>
          <w:sz w:val="32"/>
          <w:szCs w:val="32"/>
        </w:rPr>
        <w:t xml:space="preserve"> (Note the </w:t>
      </w:r>
      <w:r w:rsidR="0052063A">
        <w:rPr>
          <w:sz w:val="32"/>
          <w:szCs w:val="32"/>
        </w:rPr>
        <w:t>category of “Level 4” is not consistent</w:t>
      </w:r>
      <w:r w:rsidR="000A23C0">
        <w:rPr>
          <w:sz w:val="32"/>
          <w:szCs w:val="32"/>
        </w:rPr>
        <w:t>.</w:t>
      </w:r>
      <w:r w:rsidR="0052063A">
        <w:rPr>
          <w:sz w:val="32"/>
          <w:szCs w:val="32"/>
        </w:rPr>
        <w:t>)</w:t>
      </w:r>
    </w:p>
    <w:p w14:paraId="1C64BB4E" w14:textId="31848167" w:rsidR="007860F7" w:rsidRDefault="00E016FE" w:rsidP="005A1291">
      <w:pPr>
        <w:rPr>
          <w:sz w:val="32"/>
          <w:szCs w:val="32"/>
        </w:rPr>
      </w:pPr>
      <w:r>
        <w:rPr>
          <w:sz w:val="32"/>
          <w:szCs w:val="32"/>
        </w:rPr>
        <w:t xml:space="preserve">625.4 Voltages </w:t>
      </w:r>
    </w:p>
    <w:p w14:paraId="1A173051" w14:textId="40F802F3" w:rsidR="00E016FE" w:rsidRDefault="004629C4" w:rsidP="005A1291">
      <w:pPr>
        <w:rPr>
          <w:sz w:val="32"/>
          <w:szCs w:val="32"/>
        </w:rPr>
      </w:pPr>
      <w:r>
        <w:rPr>
          <w:sz w:val="32"/>
          <w:szCs w:val="32"/>
        </w:rPr>
        <w:t>Voltages</w:t>
      </w:r>
      <w:r w:rsidR="00457ABB">
        <w:rPr>
          <w:sz w:val="32"/>
          <w:szCs w:val="32"/>
        </w:rPr>
        <w:t xml:space="preserve"> can vary considerably from 120 to 1,000 </w:t>
      </w:r>
      <w:r w:rsidR="005D43D0">
        <w:rPr>
          <w:sz w:val="32"/>
          <w:szCs w:val="32"/>
        </w:rPr>
        <w:t>AC</w:t>
      </w:r>
      <w:r w:rsidR="0088251F">
        <w:rPr>
          <w:sz w:val="32"/>
          <w:szCs w:val="32"/>
        </w:rPr>
        <w:t xml:space="preserve"> or </w:t>
      </w:r>
      <w:r w:rsidR="005D43D0">
        <w:rPr>
          <w:sz w:val="32"/>
          <w:szCs w:val="32"/>
        </w:rPr>
        <w:t>DC</w:t>
      </w:r>
      <w:r w:rsidR="00A07EC0">
        <w:rPr>
          <w:sz w:val="32"/>
          <w:szCs w:val="32"/>
        </w:rPr>
        <w:t xml:space="preserve"> to supply equipment covered by this article</w:t>
      </w:r>
      <w:r w:rsidR="003A554C">
        <w:rPr>
          <w:sz w:val="32"/>
          <w:szCs w:val="32"/>
        </w:rPr>
        <w:t>. Output voltages to the electric vehicle are not specified.</w:t>
      </w:r>
    </w:p>
    <w:p w14:paraId="6ABE1400" w14:textId="1C1C52A4" w:rsidR="00A2648E" w:rsidRDefault="009747F9" w:rsidP="005A1291">
      <w:pPr>
        <w:rPr>
          <w:sz w:val="32"/>
          <w:szCs w:val="32"/>
        </w:rPr>
      </w:pPr>
      <w:r>
        <w:rPr>
          <w:sz w:val="32"/>
          <w:szCs w:val="32"/>
        </w:rPr>
        <w:t>625.</w:t>
      </w:r>
      <w:r w:rsidR="007860F7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4C2DF0">
        <w:rPr>
          <w:sz w:val="32"/>
          <w:szCs w:val="32"/>
        </w:rPr>
        <w:t>U.L. Listings</w:t>
      </w:r>
    </w:p>
    <w:p w14:paraId="3E3AACE9" w14:textId="2DA9A68A" w:rsidR="004C2DF0" w:rsidRDefault="00A21253" w:rsidP="005A1291">
      <w:pPr>
        <w:rPr>
          <w:sz w:val="32"/>
          <w:szCs w:val="32"/>
        </w:rPr>
      </w:pPr>
      <w:r>
        <w:rPr>
          <w:sz w:val="32"/>
          <w:szCs w:val="32"/>
        </w:rPr>
        <w:t>This</w:t>
      </w:r>
      <w:r w:rsidR="00571654">
        <w:rPr>
          <w:sz w:val="32"/>
          <w:szCs w:val="32"/>
        </w:rPr>
        <w:t xml:space="preserve"> </w:t>
      </w:r>
      <w:r w:rsidR="004C2DF0">
        <w:rPr>
          <w:sz w:val="32"/>
          <w:szCs w:val="32"/>
        </w:rPr>
        <w:t>Article</w:t>
      </w:r>
      <w:r w:rsidR="00396A0E">
        <w:rPr>
          <w:sz w:val="32"/>
          <w:szCs w:val="32"/>
        </w:rPr>
        <w:t xml:space="preserve"> requires that EV equipment be </w:t>
      </w:r>
      <w:r w:rsidR="008615E2">
        <w:rPr>
          <w:sz w:val="32"/>
          <w:szCs w:val="32"/>
        </w:rPr>
        <w:t>listed,</w:t>
      </w:r>
      <w:r w:rsidR="00396A0E">
        <w:rPr>
          <w:sz w:val="32"/>
          <w:szCs w:val="32"/>
        </w:rPr>
        <w:t xml:space="preserve"> and th</w:t>
      </w:r>
      <w:r w:rsidR="009747F9">
        <w:rPr>
          <w:sz w:val="32"/>
          <w:szCs w:val="32"/>
        </w:rPr>
        <w:t>is</w:t>
      </w:r>
      <w:r w:rsidR="005E3EA8">
        <w:rPr>
          <w:sz w:val="32"/>
          <w:szCs w:val="32"/>
        </w:rPr>
        <w:t xml:space="preserve"> </w:t>
      </w:r>
      <w:r w:rsidR="001C5D58">
        <w:rPr>
          <w:sz w:val="32"/>
          <w:szCs w:val="32"/>
        </w:rPr>
        <w:t xml:space="preserve">involves </w:t>
      </w:r>
      <w:r w:rsidR="00DF5F19">
        <w:rPr>
          <w:sz w:val="32"/>
          <w:szCs w:val="32"/>
        </w:rPr>
        <w:t>several</w:t>
      </w:r>
      <w:r w:rsidR="00E807EA">
        <w:rPr>
          <w:sz w:val="32"/>
          <w:szCs w:val="32"/>
        </w:rPr>
        <w:t xml:space="preserve"> U.L. listings because of the </w:t>
      </w:r>
      <w:r w:rsidR="00DE43FC">
        <w:rPr>
          <w:sz w:val="32"/>
          <w:szCs w:val="32"/>
        </w:rPr>
        <w:t xml:space="preserve">complex charging equipment, voltage conversions, </w:t>
      </w:r>
      <w:r w:rsidR="00CD2A44">
        <w:rPr>
          <w:sz w:val="32"/>
          <w:szCs w:val="32"/>
        </w:rPr>
        <w:t xml:space="preserve">volatile chemicals, confined spaces and </w:t>
      </w:r>
      <w:r w:rsidR="00BB5EAB">
        <w:rPr>
          <w:sz w:val="32"/>
          <w:szCs w:val="32"/>
        </w:rPr>
        <w:t xml:space="preserve">high </w:t>
      </w:r>
      <w:r w:rsidR="007A4B84">
        <w:rPr>
          <w:sz w:val="32"/>
          <w:szCs w:val="32"/>
        </w:rPr>
        <w:t xml:space="preserve">voltages and </w:t>
      </w:r>
      <w:r w:rsidR="00BB5EAB">
        <w:rPr>
          <w:sz w:val="32"/>
          <w:szCs w:val="32"/>
        </w:rPr>
        <w:t>current</w:t>
      </w:r>
      <w:r w:rsidR="007A4B84">
        <w:rPr>
          <w:sz w:val="32"/>
          <w:szCs w:val="32"/>
        </w:rPr>
        <w:t>s</w:t>
      </w:r>
      <w:r w:rsidR="00BB5EAB">
        <w:rPr>
          <w:sz w:val="32"/>
          <w:szCs w:val="32"/>
        </w:rPr>
        <w:t xml:space="preserve"> in portable cords and cables.</w:t>
      </w:r>
      <w:r w:rsidR="00FA27BD">
        <w:rPr>
          <w:sz w:val="32"/>
          <w:szCs w:val="32"/>
        </w:rPr>
        <w:t xml:space="preserve"> The following </w:t>
      </w:r>
      <w:r w:rsidR="00776F6C">
        <w:rPr>
          <w:sz w:val="32"/>
          <w:szCs w:val="32"/>
        </w:rPr>
        <w:t xml:space="preserve">U.L. </w:t>
      </w:r>
      <w:r w:rsidR="00FA27BD">
        <w:rPr>
          <w:sz w:val="32"/>
          <w:szCs w:val="32"/>
        </w:rPr>
        <w:lastRenderedPageBreak/>
        <w:t>listings are</w:t>
      </w:r>
      <w:r w:rsidR="00E37ABC">
        <w:rPr>
          <w:sz w:val="32"/>
          <w:szCs w:val="32"/>
        </w:rPr>
        <w:t xml:space="preserve"> specific to EV charging: 2022, 2231, 2251, </w:t>
      </w:r>
      <w:r w:rsidR="003C1CE1">
        <w:rPr>
          <w:sz w:val="32"/>
          <w:szCs w:val="32"/>
        </w:rPr>
        <w:t xml:space="preserve">2580, 2594 and 9741. U.L. listing 489 for </w:t>
      </w:r>
      <w:r w:rsidR="00E61396">
        <w:rPr>
          <w:sz w:val="32"/>
          <w:szCs w:val="32"/>
        </w:rPr>
        <w:t>circuit breakers is also referenced.</w:t>
      </w:r>
      <w:r w:rsidR="009A5EC8">
        <w:rPr>
          <w:sz w:val="32"/>
          <w:szCs w:val="32"/>
        </w:rPr>
        <w:t xml:space="preserve"> </w:t>
      </w:r>
      <w:r w:rsidR="00275216">
        <w:rPr>
          <w:sz w:val="32"/>
          <w:szCs w:val="32"/>
        </w:rPr>
        <w:t>A review of t</w:t>
      </w:r>
      <w:r w:rsidR="009A5EC8">
        <w:rPr>
          <w:sz w:val="32"/>
          <w:szCs w:val="32"/>
        </w:rPr>
        <w:t>he difference</w:t>
      </w:r>
      <w:r w:rsidR="00176B0C">
        <w:rPr>
          <w:sz w:val="32"/>
          <w:szCs w:val="32"/>
        </w:rPr>
        <w:t>s</w:t>
      </w:r>
      <w:r w:rsidR="009A5EC8">
        <w:rPr>
          <w:sz w:val="32"/>
          <w:szCs w:val="32"/>
        </w:rPr>
        <w:t xml:space="preserve"> among</w:t>
      </w:r>
      <w:r w:rsidR="00776F6C">
        <w:rPr>
          <w:sz w:val="32"/>
          <w:szCs w:val="32"/>
        </w:rPr>
        <w:t xml:space="preserve"> the terms:</w:t>
      </w:r>
      <w:r w:rsidR="009A5EC8">
        <w:rPr>
          <w:sz w:val="32"/>
          <w:szCs w:val="32"/>
        </w:rPr>
        <w:t xml:space="preserve"> listing, labelling, field approval and </w:t>
      </w:r>
      <w:r w:rsidR="009C7EC0">
        <w:rPr>
          <w:sz w:val="32"/>
          <w:szCs w:val="32"/>
        </w:rPr>
        <w:t>the role of the authority having jurisdiction</w:t>
      </w:r>
      <w:r w:rsidR="00275216">
        <w:rPr>
          <w:sz w:val="32"/>
          <w:szCs w:val="32"/>
        </w:rPr>
        <w:t xml:space="preserve"> is necessary.</w:t>
      </w:r>
    </w:p>
    <w:p w14:paraId="1C556CC6" w14:textId="2CA20049" w:rsidR="004D1C66" w:rsidRDefault="00ED7BF2" w:rsidP="005A1291">
      <w:pPr>
        <w:rPr>
          <w:sz w:val="32"/>
          <w:szCs w:val="32"/>
        </w:rPr>
      </w:pPr>
      <w:r>
        <w:rPr>
          <w:sz w:val="32"/>
          <w:szCs w:val="32"/>
        </w:rPr>
        <w:t>625</w:t>
      </w:r>
      <w:r w:rsidR="006049F2">
        <w:rPr>
          <w:sz w:val="32"/>
          <w:szCs w:val="32"/>
        </w:rPr>
        <w:t xml:space="preserve"> </w:t>
      </w:r>
      <w:r w:rsidR="00541B40">
        <w:rPr>
          <w:sz w:val="32"/>
          <w:szCs w:val="32"/>
        </w:rPr>
        <w:t>Site Requirements</w:t>
      </w:r>
      <w:r w:rsidR="00B2436C">
        <w:rPr>
          <w:sz w:val="32"/>
          <w:szCs w:val="32"/>
        </w:rPr>
        <w:t xml:space="preserve"> </w:t>
      </w:r>
    </w:p>
    <w:p w14:paraId="2B4E8B72" w14:textId="471917DC" w:rsidR="00541B40" w:rsidRDefault="00541B40" w:rsidP="005A129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91EBB">
        <w:rPr>
          <w:sz w:val="32"/>
          <w:szCs w:val="32"/>
        </w:rPr>
        <w:t xml:space="preserve">The interaction between the </w:t>
      </w:r>
      <w:r w:rsidR="002C4206">
        <w:rPr>
          <w:sz w:val="32"/>
          <w:szCs w:val="32"/>
        </w:rPr>
        <w:t>public</w:t>
      </w:r>
      <w:r w:rsidR="00CB37B2">
        <w:rPr>
          <w:sz w:val="32"/>
          <w:szCs w:val="32"/>
        </w:rPr>
        <w:t xml:space="preserve"> and EV charging </w:t>
      </w:r>
      <w:r w:rsidR="001C19A7">
        <w:rPr>
          <w:sz w:val="32"/>
          <w:szCs w:val="32"/>
        </w:rPr>
        <w:t xml:space="preserve">locations whether in the home, </w:t>
      </w:r>
      <w:r w:rsidR="00F27180">
        <w:rPr>
          <w:sz w:val="32"/>
          <w:szCs w:val="32"/>
        </w:rPr>
        <w:t>retail locations or highway will require special precautions</w:t>
      </w:r>
      <w:r w:rsidR="00936DA8">
        <w:rPr>
          <w:sz w:val="32"/>
          <w:szCs w:val="32"/>
        </w:rPr>
        <w:t xml:space="preserve"> not unlike the precautions taken </w:t>
      </w:r>
      <w:r w:rsidR="00C65866">
        <w:rPr>
          <w:sz w:val="32"/>
          <w:szCs w:val="32"/>
        </w:rPr>
        <w:t>historically with fuel distribution</w:t>
      </w:r>
      <w:r w:rsidR="007074F7">
        <w:rPr>
          <w:sz w:val="32"/>
          <w:szCs w:val="32"/>
        </w:rPr>
        <w:t xml:space="preserve"> </w:t>
      </w:r>
      <w:r w:rsidR="003A41D1">
        <w:rPr>
          <w:sz w:val="32"/>
          <w:szCs w:val="32"/>
        </w:rPr>
        <w:t xml:space="preserve">(See </w:t>
      </w:r>
      <w:r w:rsidR="001D421E">
        <w:rPr>
          <w:sz w:val="32"/>
          <w:szCs w:val="32"/>
        </w:rPr>
        <w:t>TIA for 625.43</w:t>
      </w:r>
      <w:r w:rsidR="002668DE">
        <w:rPr>
          <w:sz w:val="32"/>
          <w:szCs w:val="32"/>
        </w:rPr>
        <w:t>).</w:t>
      </w:r>
      <w:r w:rsidR="00B97521">
        <w:rPr>
          <w:sz w:val="32"/>
          <w:szCs w:val="32"/>
        </w:rPr>
        <w:t xml:space="preserve"> </w:t>
      </w:r>
      <w:r w:rsidR="006049F2">
        <w:rPr>
          <w:sz w:val="32"/>
          <w:szCs w:val="32"/>
        </w:rPr>
        <w:t xml:space="preserve">The pedestal </w:t>
      </w:r>
      <w:r w:rsidR="00757817">
        <w:rPr>
          <w:sz w:val="32"/>
          <w:szCs w:val="32"/>
        </w:rPr>
        <w:t>height</w:t>
      </w:r>
      <w:r w:rsidR="006049F2">
        <w:rPr>
          <w:sz w:val="32"/>
          <w:szCs w:val="32"/>
        </w:rPr>
        <w:t>,</w:t>
      </w:r>
      <w:r w:rsidR="00757817">
        <w:rPr>
          <w:sz w:val="32"/>
          <w:szCs w:val="32"/>
        </w:rPr>
        <w:t xml:space="preserve"> sidewalk requirements, concrete pads, </w:t>
      </w:r>
      <w:r w:rsidR="00E60B0A">
        <w:rPr>
          <w:sz w:val="32"/>
          <w:szCs w:val="32"/>
        </w:rPr>
        <w:t>wall mountings, cable types and lengths</w:t>
      </w:r>
      <w:r w:rsidR="000D12B8">
        <w:rPr>
          <w:sz w:val="32"/>
          <w:szCs w:val="32"/>
        </w:rPr>
        <w:t>, single and dual-port chargers</w:t>
      </w:r>
      <w:r w:rsidR="0031135C">
        <w:rPr>
          <w:sz w:val="32"/>
          <w:szCs w:val="32"/>
        </w:rPr>
        <w:t xml:space="preserve"> will be part of any installation</w:t>
      </w:r>
      <w:r w:rsidR="00BE7816">
        <w:rPr>
          <w:sz w:val="32"/>
          <w:szCs w:val="32"/>
        </w:rPr>
        <w:t>.</w:t>
      </w:r>
      <w:r w:rsidR="006049F2">
        <w:rPr>
          <w:sz w:val="32"/>
          <w:szCs w:val="32"/>
        </w:rPr>
        <w:t xml:space="preserve"> </w:t>
      </w:r>
    </w:p>
    <w:p w14:paraId="5CAD26BD" w14:textId="5F61A61E" w:rsidR="00B2436C" w:rsidRDefault="008E6F22" w:rsidP="005A1291">
      <w:pPr>
        <w:rPr>
          <w:sz w:val="32"/>
          <w:szCs w:val="32"/>
        </w:rPr>
      </w:pPr>
      <w:r>
        <w:rPr>
          <w:sz w:val="32"/>
          <w:szCs w:val="32"/>
        </w:rPr>
        <w:t xml:space="preserve">625 </w:t>
      </w:r>
      <w:r w:rsidR="008B340D">
        <w:rPr>
          <w:sz w:val="32"/>
          <w:szCs w:val="32"/>
        </w:rPr>
        <w:t>Intermateability</w:t>
      </w:r>
      <w:r w:rsidR="005A5D77">
        <w:rPr>
          <w:sz w:val="32"/>
          <w:szCs w:val="32"/>
        </w:rPr>
        <w:t xml:space="preserve"> </w:t>
      </w:r>
    </w:p>
    <w:p w14:paraId="2E06B757" w14:textId="7EFEC44D" w:rsidR="008E6F22" w:rsidRDefault="008B340D" w:rsidP="005A129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F0E27">
        <w:rPr>
          <w:sz w:val="32"/>
          <w:szCs w:val="32"/>
        </w:rPr>
        <w:t>NEMA established the requirement for</w:t>
      </w:r>
      <w:r w:rsidR="00483645">
        <w:rPr>
          <w:sz w:val="32"/>
          <w:szCs w:val="32"/>
        </w:rPr>
        <w:t xml:space="preserve"> manufacturer</w:t>
      </w:r>
      <w:r w:rsidR="000F0E27">
        <w:rPr>
          <w:sz w:val="32"/>
          <w:szCs w:val="32"/>
        </w:rPr>
        <w:t xml:space="preserve"> Intermateability</w:t>
      </w:r>
      <w:r w:rsidR="00F823C7">
        <w:rPr>
          <w:sz w:val="32"/>
          <w:szCs w:val="32"/>
        </w:rPr>
        <w:t xml:space="preserve"> </w:t>
      </w:r>
      <w:r w:rsidR="003B7D41">
        <w:rPr>
          <w:sz w:val="32"/>
          <w:szCs w:val="32"/>
        </w:rPr>
        <w:t xml:space="preserve">(NEMA Configurations) </w:t>
      </w:r>
      <w:r w:rsidR="00483645">
        <w:rPr>
          <w:sz w:val="32"/>
          <w:szCs w:val="32"/>
        </w:rPr>
        <w:t>as a safety precaution</w:t>
      </w:r>
      <w:r w:rsidR="0013650A">
        <w:rPr>
          <w:sz w:val="32"/>
          <w:szCs w:val="32"/>
        </w:rPr>
        <w:t xml:space="preserve"> to protect the </w:t>
      </w:r>
      <w:r w:rsidR="002C4206">
        <w:rPr>
          <w:sz w:val="32"/>
          <w:szCs w:val="32"/>
        </w:rPr>
        <w:t>public</w:t>
      </w:r>
      <w:r w:rsidR="0013650A">
        <w:rPr>
          <w:sz w:val="32"/>
          <w:szCs w:val="32"/>
        </w:rPr>
        <w:t xml:space="preserve"> from </w:t>
      </w:r>
      <w:r w:rsidR="00EB1BC7">
        <w:rPr>
          <w:sz w:val="32"/>
          <w:szCs w:val="32"/>
        </w:rPr>
        <w:t>electrocution</w:t>
      </w:r>
      <w:r w:rsidR="003C2071">
        <w:rPr>
          <w:sz w:val="32"/>
          <w:szCs w:val="32"/>
        </w:rPr>
        <w:t>.</w:t>
      </w:r>
      <w:r w:rsidR="00EB1BC7">
        <w:rPr>
          <w:sz w:val="32"/>
          <w:szCs w:val="32"/>
        </w:rPr>
        <w:t xml:space="preserve"> </w:t>
      </w:r>
      <w:r w:rsidR="003C2071">
        <w:rPr>
          <w:sz w:val="32"/>
          <w:szCs w:val="32"/>
        </w:rPr>
        <w:t>I</w:t>
      </w:r>
      <w:r w:rsidR="00EB1BC7">
        <w:rPr>
          <w:sz w:val="32"/>
          <w:szCs w:val="32"/>
        </w:rPr>
        <w:t xml:space="preserve">f people “field adapt” </w:t>
      </w:r>
      <w:r w:rsidR="003B7D41">
        <w:rPr>
          <w:sz w:val="32"/>
          <w:szCs w:val="32"/>
        </w:rPr>
        <w:t>devices</w:t>
      </w:r>
      <w:r w:rsidR="00A44309">
        <w:rPr>
          <w:sz w:val="32"/>
          <w:szCs w:val="32"/>
        </w:rPr>
        <w:t xml:space="preserve"> because of </w:t>
      </w:r>
      <w:r w:rsidR="004F1E5B">
        <w:rPr>
          <w:sz w:val="32"/>
          <w:szCs w:val="32"/>
        </w:rPr>
        <w:t>different manufacturers’</w:t>
      </w:r>
      <w:r w:rsidR="00E64797">
        <w:rPr>
          <w:sz w:val="32"/>
          <w:szCs w:val="32"/>
        </w:rPr>
        <w:t xml:space="preserve"> configurations</w:t>
      </w:r>
      <w:r w:rsidR="003C2071">
        <w:rPr>
          <w:sz w:val="32"/>
          <w:szCs w:val="32"/>
        </w:rPr>
        <w:t xml:space="preserve"> for the same voltages and currents</w:t>
      </w:r>
      <w:r w:rsidR="00DC08C0">
        <w:rPr>
          <w:sz w:val="32"/>
          <w:szCs w:val="32"/>
        </w:rPr>
        <w:t xml:space="preserve">, the danger of exposed and energized </w:t>
      </w:r>
      <w:r w:rsidR="009D2BFA">
        <w:rPr>
          <w:sz w:val="32"/>
          <w:szCs w:val="32"/>
        </w:rPr>
        <w:t xml:space="preserve">surfaces would increase. </w:t>
      </w:r>
      <w:r w:rsidR="00EE722E">
        <w:rPr>
          <w:sz w:val="32"/>
          <w:szCs w:val="32"/>
        </w:rPr>
        <w:t>EV manufacturers</w:t>
      </w:r>
      <w:r w:rsidR="00A1581C">
        <w:rPr>
          <w:sz w:val="32"/>
          <w:szCs w:val="32"/>
        </w:rPr>
        <w:t xml:space="preserve"> have tried to protect their market share with proprietary </w:t>
      </w:r>
      <w:r w:rsidR="009D17FA">
        <w:rPr>
          <w:sz w:val="32"/>
          <w:szCs w:val="32"/>
        </w:rPr>
        <w:t>connectors rather than standard and</w:t>
      </w:r>
      <w:r w:rsidR="00350CA4">
        <w:rPr>
          <w:sz w:val="32"/>
          <w:szCs w:val="32"/>
        </w:rPr>
        <w:t>/or</w:t>
      </w:r>
      <w:r w:rsidR="009D17FA">
        <w:rPr>
          <w:sz w:val="32"/>
          <w:szCs w:val="32"/>
        </w:rPr>
        <w:t xml:space="preserve"> intermateable </w:t>
      </w:r>
      <w:r w:rsidR="00350CA4">
        <w:rPr>
          <w:sz w:val="32"/>
          <w:szCs w:val="32"/>
        </w:rPr>
        <w:t xml:space="preserve">ones. </w:t>
      </w:r>
      <w:r w:rsidR="00D016F7">
        <w:rPr>
          <w:sz w:val="32"/>
          <w:szCs w:val="32"/>
        </w:rPr>
        <w:t xml:space="preserve">A review of those </w:t>
      </w:r>
      <w:r w:rsidR="00B67346">
        <w:rPr>
          <w:sz w:val="32"/>
          <w:szCs w:val="32"/>
        </w:rPr>
        <w:t xml:space="preserve">proprietary connectors and the transition to intermateable ones </w:t>
      </w:r>
      <w:r w:rsidR="00402C8F">
        <w:rPr>
          <w:sz w:val="32"/>
          <w:szCs w:val="32"/>
        </w:rPr>
        <w:t>is worthwhile.</w:t>
      </w:r>
    </w:p>
    <w:p w14:paraId="50A1AA7C" w14:textId="589DA9C1" w:rsidR="007513F9" w:rsidRDefault="002E5EE4" w:rsidP="005A1291">
      <w:pPr>
        <w:rPr>
          <w:sz w:val="32"/>
          <w:szCs w:val="32"/>
        </w:rPr>
      </w:pPr>
      <w:r>
        <w:rPr>
          <w:sz w:val="32"/>
          <w:szCs w:val="32"/>
        </w:rPr>
        <w:t>Part II</w:t>
      </w:r>
      <w:r w:rsidR="00963095">
        <w:rPr>
          <w:sz w:val="32"/>
          <w:szCs w:val="32"/>
        </w:rPr>
        <w:t xml:space="preserve"> (</w:t>
      </w:r>
      <w:r w:rsidR="0032110F">
        <w:rPr>
          <w:sz w:val="32"/>
          <w:szCs w:val="32"/>
        </w:rPr>
        <w:t>7</w:t>
      </w:r>
      <w:r w:rsidR="00963095">
        <w:rPr>
          <w:sz w:val="32"/>
          <w:szCs w:val="32"/>
        </w:rPr>
        <w:t>0 Minutes)</w:t>
      </w:r>
    </w:p>
    <w:p w14:paraId="4FE45E01" w14:textId="4F6D2282" w:rsidR="002E5EE4" w:rsidRDefault="002E5EE4" w:rsidP="005A1291">
      <w:pPr>
        <w:rPr>
          <w:sz w:val="32"/>
          <w:szCs w:val="32"/>
        </w:rPr>
      </w:pPr>
      <w:r>
        <w:rPr>
          <w:sz w:val="32"/>
          <w:szCs w:val="32"/>
        </w:rPr>
        <w:t xml:space="preserve">625.17 Cords and Cables </w:t>
      </w:r>
    </w:p>
    <w:p w14:paraId="52150F71" w14:textId="6DE6A979" w:rsidR="00A52830" w:rsidRDefault="00A52830" w:rsidP="005A1291">
      <w:pPr>
        <w:rPr>
          <w:sz w:val="32"/>
          <w:szCs w:val="32"/>
        </w:rPr>
      </w:pPr>
      <w:r>
        <w:rPr>
          <w:sz w:val="32"/>
          <w:szCs w:val="32"/>
        </w:rPr>
        <w:t>(A) Power Supply Cords</w:t>
      </w:r>
      <w:r w:rsidR="00096896">
        <w:rPr>
          <w:sz w:val="32"/>
          <w:szCs w:val="32"/>
        </w:rPr>
        <w:t xml:space="preserve"> for Electric Vehicle Supply Equipment (EVSE)</w:t>
      </w:r>
      <w:r w:rsidR="006B0535">
        <w:rPr>
          <w:sz w:val="32"/>
          <w:szCs w:val="32"/>
        </w:rPr>
        <w:t xml:space="preserve"> </w:t>
      </w:r>
      <w:r w:rsidR="00673971">
        <w:rPr>
          <w:sz w:val="32"/>
          <w:szCs w:val="32"/>
        </w:rPr>
        <w:t>must comply with all</w:t>
      </w:r>
      <w:r w:rsidR="00AC5954">
        <w:rPr>
          <w:sz w:val="32"/>
          <w:szCs w:val="32"/>
        </w:rPr>
        <w:t xml:space="preserve"> the following:</w:t>
      </w:r>
      <w:r w:rsidR="004F6449">
        <w:rPr>
          <w:sz w:val="32"/>
          <w:szCs w:val="32"/>
        </w:rPr>
        <w:t xml:space="preserve"> </w:t>
      </w:r>
    </w:p>
    <w:p w14:paraId="7F94CEC9" w14:textId="63B948FB" w:rsidR="00D9754A" w:rsidRDefault="00D9754A" w:rsidP="005A129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D7412">
        <w:rPr>
          <w:sz w:val="32"/>
          <w:szCs w:val="32"/>
        </w:rPr>
        <w:t xml:space="preserve">(1) </w:t>
      </w:r>
      <w:r>
        <w:rPr>
          <w:sz w:val="32"/>
          <w:szCs w:val="32"/>
        </w:rPr>
        <w:t xml:space="preserve">Listed for EV’s in </w:t>
      </w:r>
      <w:r w:rsidR="004C1511">
        <w:rPr>
          <w:sz w:val="32"/>
          <w:szCs w:val="32"/>
        </w:rPr>
        <w:t xml:space="preserve">table </w:t>
      </w:r>
      <w:r w:rsidR="00254375">
        <w:rPr>
          <w:sz w:val="32"/>
          <w:szCs w:val="32"/>
        </w:rPr>
        <w:t>400.4</w:t>
      </w:r>
      <w:r w:rsidR="00E76F08">
        <w:rPr>
          <w:sz w:val="32"/>
          <w:szCs w:val="32"/>
        </w:rPr>
        <w:t xml:space="preserve"> &amp; 5</w:t>
      </w:r>
      <w:r w:rsidR="00DE33C9">
        <w:rPr>
          <w:sz w:val="32"/>
          <w:szCs w:val="32"/>
        </w:rPr>
        <w:t>)</w:t>
      </w:r>
    </w:p>
    <w:p w14:paraId="2DFFECE8" w14:textId="5B06B4F8" w:rsidR="005B043A" w:rsidRDefault="005B043A" w:rsidP="00E7085F">
      <w:pPr>
        <w:ind w:left="720"/>
        <w:rPr>
          <w:sz w:val="32"/>
          <w:szCs w:val="32"/>
        </w:rPr>
      </w:pPr>
      <w:r>
        <w:rPr>
          <w:sz w:val="32"/>
          <w:szCs w:val="32"/>
        </w:rPr>
        <w:t>Hard service type</w:t>
      </w:r>
      <w:r w:rsidR="00F64E6C">
        <w:rPr>
          <w:sz w:val="32"/>
          <w:szCs w:val="32"/>
        </w:rPr>
        <w:t xml:space="preserve"> listed for exposure to oil </w:t>
      </w:r>
      <w:r w:rsidR="00E7085F">
        <w:rPr>
          <w:sz w:val="32"/>
          <w:szCs w:val="32"/>
        </w:rPr>
        <w:t>and damp and wet locations</w:t>
      </w:r>
      <w:r w:rsidR="00D2085F">
        <w:rPr>
          <w:sz w:val="32"/>
          <w:szCs w:val="32"/>
        </w:rPr>
        <w:t>.</w:t>
      </w:r>
    </w:p>
    <w:p w14:paraId="350E18FC" w14:textId="58EFB39C" w:rsidR="001F0751" w:rsidRDefault="000D7412" w:rsidP="00E708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 w:rsidR="001F0751">
        <w:rPr>
          <w:sz w:val="32"/>
          <w:szCs w:val="32"/>
        </w:rPr>
        <w:t>Have an ampacity as specified in Table 400.5 (A)(1)</w:t>
      </w:r>
      <w:r w:rsidR="0042299C">
        <w:rPr>
          <w:sz w:val="32"/>
          <w:szCs w:val="32"/>
        </w:rPr>
        <w:t xml:space="preserve"> or for 8 AWG and larger in the 60 degree C</w:t>
      </w:r>
      <w:r w:rsidR="0041554A">
        <w:rPr>
          <w:sz w:val="32"/>
          <w:szCs w:val="32"/>
        </w:rPr>
        <w:t xml:space="preserve"> Table 400.5 (A)(2).</w:t>
      </w:r>
    </w:p>
    <w:p w14:paraId="33F78575" w14:textId="515FFC3D" w:rsidR="000D7412" w:rsidRDefault="000D7412" w:rsidP="00E7085F">
      <w:pPr>
        <w:ind w:left="720"/>
        <w:rPr>
          <w:sz w:val="32"/>
          <w:szCs w:val="32"/>
        </w:rPr>
      </w:pPr>
      <w:r>
        <w:rPr>
          <w:sz w:val="32"/>
          <w:szCs w:val="32"/>
        </w:rPr>
        <w:t>(3)</w:t>
      </w:r>
      <w:r w:rsidR="006C3581">
        <w:rPr>
          <w:sz w:val="32"/>
          <w:szCs w:val="32"/>
        </w:rPr>
        <w:t xml:space="preserve"> Limited length</w:t>
      </w:r>
      <w:r w:rsidR="00E875F0">
        <w:rPr>
          <w:sz w:val="32"/>
          <w:szCs w:val="32"/>
        </w:rPr>
        <w:t xml:space="preserve"> from 12” to 6’</w:t>
      </w:r>
      <w:r w:rsidR="00774D9B">
        <w:rPr>
          <w:sz w:val="32"/>
          <w:szCs w:val="32"/>
        </w:rPr>
        <w:t xml:space="preserve"> depending on whether the cord is attached to portable or fastened-in-place</w:t>
      </w:r>
      <w:r w:rsidR="00D511CB">
        <w:rPr>
          <w:sz w:val="32"/>
          <w:szCs w:val="32"/>
        </w:rPr>
        <w:t xml:space="preserve"> equipment or a maximum of 15’</w:t>
      </w:r>
      <w:r w:rsidR="00FA4136">
        <w:rPr>
          <w:sz w:val="32"/>
          <w:szCs w:val="32"/>
        </w:rPr>
        <w:t xml:space="preserve"> if the GFCI</w:t>
      </w:r>
      <w:r w:rsidR="000A1BD9">
        <w:rPr>
          <w:sz w:val="32"/>
          <w:szCs w:val="32"/>
        </w:rPr>
        <w:t xml:space="preserve"> is located at the attachment plug</w:t>
      </w:r>
      <w:r w:rsidR="00022937">
        <w:rPr>
          <w:sz w:val="32"/>
          <w:szCs w:val="32"/>
        </w:rPr>
        <w:t>.</w:t>
      </w:r>
    </w:p>
    <w:p w14:paraId="7A04A0BB" w14:textId="5985536B" w:rsidR="00022937" w:rsidRDefault="00450967" w:rsidP="00022937">
      <w:pPr>
        <w:rPr>
          <w:sz w:val="32"/>
          <w:szCs w:val="32"/>
        </w:rPr>
      </w:pPr>
      <w:r>
        <w:rPr>
          <w:sz w:val="32"/>
          <w:szCs w:val="32"/>
        </w:rPr>
        <w:t>(B) Output Cable to EV’s shall be one of the following:</w:t>
      </w:r>
    </w:p>
    <w:p w14:paraId="668B75BB" w14:textId="2FCC749F" w:rsidR="00450967" w:rsidRDefault="00450967" w:rsidP="0002293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223EF">
        <w:rPr>
          <w:sz w:val="32"/>
          <w:szCs w:val="32"/>
        </w:rPr>
        <w:t xml:space="preserve">(1) </w:t>
      </w:r>
      <w:r w:rsidR="008F5D9C">
        <w:rPr>
          <w:sz w:val="32"/>
          <w:szCs w:val="32"/>
        </w:rPr>
        <w:t>Listed for EV’s in Table 400.4</w:t>
      </w:r>
    </w:p>
    <w:p w14:paraId="099E8F9F" w14:textId="4EFF375F" w:rsidR="00402C8F" w:rsidRDefault="00086FA0" w:rsidP="005A129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(2) Integral to </w:t>
      </w:r>
      <w:r w:rsidR="00657211">
        <w:rPr>
          <w:sz w:val="32"/>
          <w:szCs w:val="32"/>
        </w:rPr>
        <w:t>the listed EVSE.</w:t>
      </w:r>
    </w:p>
    <w:p w14:paraId="01DFC0FE" w14:textId="0E197DAF" w:rsidR="00E61396" w:rsidRDefault="00657211" w:rsidP="009B2C3F">
      <w:pPr>
        <w:rPr>
          <w:sz w:val="32"/>
          <w:szCs w:val="32"/>
        </w:rPr>
      </w:pPr>
      <w:r>
        <w:rPr>
          <w:sz w:val="32"/>
          <w:szCs w:val="32"/>
        </w:rPr>
        <w:t xml:space="preserve">(C) </w:t>
      </w:r>
      <w:r w:rsidR="00BD096D">
        <w:rPr>
          <w:sz w:val="32"/>
          <w:szCs w:val="32"/>
        </w:rPr>
        <w:t xml:space="preserve">Length limited to 25’ unless </w:t>
      </w:r>
      <w:r w:rsidR="00AB55B1">
        <w:rPr>
          <w:sz w:val="32"/>
          <w:szCs w:val="32"/>
        </w:rPr>
        <w:t>equipped with a cable management</w:t>
      </w:r>
      <w:r w:rsidR="000A782C">
        <w:rPr>
          <w:sz w:val="32"/>
          <w:szCs w:val="32"/>
        </w:rPr>
        <w:t xml:space="preserve"> </w:t>
      </w:r>
      <w:r w:rsidR="00F17C66">
        <w:rPr>
          <w:sz w:val="32"/>
          <w:szCs w:val="32"/>
        </w:rPr>
        <w:tab/>
      </w:r>
      <w:r w:rsidR="000A782C">
        <w:rPr>
          <w:sz w:val="32"/>
          <w:szCs w:val="32"/>
        </w:rPr>
        <w:t>system</w:t>
      </w:r>
      <w:r w:rsidR="00F17C66">
        <w:rPr>
          <w:sz w:val="32"/>
          <w:szCs w:val="32"/>
        </w:rPr>
        <w:t xml:space="preserve"> that is part of the listed EVSE.</w:t>
      </w:r>
    </w:p>
    <w:p w14:paraId="6687323B" w14:textId="209844DE" w:rsidR="001412AB" w:rsidRDefault="001412AB" w:rsidP="009B2C3F">
      <w:pPr>
        <w:rPr>
          <w:sz w:val="32"/>
          <w:szCs w:val="32"/>
        </w:rPr>
      </w:pPr>
      <w:r>
        <w:rPr>
          <w:sz w:val="32"/>
          <w:szCs w:val="32"/>
        </w:rPr>
        <w:tab/>
        <w:t>(1) Portable Equipment</w:t>
      </w:r>
      <w:r w:rsidR="0029212A">
        <w:rPr>
          <w:sz w:val="32"/>
          <w:szCs w:val="32"/>
        </w:rPr>
        <w:t xml:space="preserve"> specifically measured</w:t>
      </w:r>
      <w:r w:rsidR="00DD4992">
        <w:rPr>
          <w:sz w:val="32"/>
          <w:szCs w:val="32"/>
        </w:rPr>
        <w:t xml:space="preserve"> from point to point.</w:t>
      </w:r>
    </w:p>
    <w:p w14:paraId="0C530DEB" w14:textId="0D73F1E8" w:rsidR="00DD4992" w:rsidRDefault="00DD4992" w:rsidP="007B643C">
      <w:pPr>
        <w:ind w:left="720"/>
        <w:rPr>
          <w:sz w:val="32"/>
          <w:szCs w:val="32"/>
        </w:rPr>
      </w:pPr>
      <w:r>
        <w:rPr>
          <w:sz w:val="32"/>
          <w:szCs w:val="32"/>
        </w:rPr>
        <w:t>(2) Fastened</w:t>
      </w:r>
      <w:r w:rsidR="00EA2806">
        <w:rPr>
          <w:sz w:val="32"/>
          <w:szCs w:val="32"/>
        </w:rPr>
        <w:t>-in-Place specifically measured from point to point</w:t>
      </w:r>
      <w:r w:rsidR="00963299">
        <w:rPr>
          <w:sz w:val="32"/>
          <w:szCs w:val="32"/>
        </w:rPr>
        <w:t xml:space="preserve"> except for Wireless Power Transfer Equipment (WPTE)</w:t>
      </w:r>
      <w:r w:rsidR="007B643C">
        <w:rPr>
          <w:sz w:val="32"/>
          <w:szCs w:val="32"/>
        </w:rPr>
        <w:t>.</w:t>
      </w:r>
    </w:p>
    <w:p w14:paraId="5403C357" w14:textId="0C6732DB" w:rsidR="00CB3137" w:rsidRDefault="00CB3137" w:rsidP="004E4B8A">
      <w:pPr>
        <w:rPr>
          <w:sz w:val="32"/>
          <w:szCs w:val="32"/>
        </w:rPr>
      </w:pPr>
      <w:r>
        <w:rPr>
          <w:sz w:val="32"/>
          <w:szCs w:val="32"/>
        </w:rPr>
        <w:t>(D) Interconnecting Cabling Systems</w:t>
      </w:r>
      <w:r w:rsidR="007175E6">
        <w:rPr>
          <w:sz w:val="32"/>
          <w:szCs w:val="32"/>
        </w:rPr>
        <w:t xml:space="preserve"> that are</w:t>
      </w:r>
      <w:r w:rsidR="007C38B4">
        <w:rPr>
          <w:sz w:val="32"/>
          <w:szCs w:val="32"/>
        </w:rPr>
        <w:t xml:space="preserve"> integral to listed EVSE</w:t>
      </w:r>
      <w:r w:rsidR="004451F0">
        <w:rPr>
          <w:sz w:val="32"/>
          <w:szCs w:val="32"/>
        </w:rPr>
        <w:t xml:space="preserve"> </w:t>
      </w:r>
      <w:r w:rsidR="00570694">
        <w:rPr>
          <w:sz w:val="32"/>
          <w:szCs w:val="32"/>
        </w:rPr>
        <w:tab/>
      </w:r>
      <w:r w:rsidR="004451F0">
        <w:rPr>
          <w:sz w:val="32"/>
          <w:szCs w:val="32"/>
        </w:rPr>
        <w:t>using</w:t>
      </w:r>
      <w:r w:rsidR="004E4B8A">
        <w:rPr>
          <w:sz w:val="32"/>
          <w:szCs w:val="32"/>
        </w:rPr>
        <w:t xml:space="preserve"> approved installation methods.</w:t>
      </w:r>
    </w:p>
    <w:p w14:paraId="79245868" w14:textId="53293661" w:rsidR="00570694" w:rsidRDefault="002D2D2B" w:rsidP="004E4B8A">
      <w:pPr>
        <w:rPr>
          <w:sz w:val="32"/>
          <w:szCs w:val="32"/>
        </w:rPr>
      </w:pPr>
      <w:r>
        <w:rPr>
          <w:sz w:val="32"/>
          <w:szCs w:val="32"/>
        </w:rPr>
        <w:t>625.22 Personal Protection System</w:t>
      </w:r>
      <w:r w:rsidR="000C555B">
        <w:rPr>
          <w:sz w:val="32"/>
          <w:szCs w:val="32"/>
        </w:rPr>
        <w:t xml:space="preserve"> </w:t>
      </w:r>
    </w:p>
    <w:p w14:paraId="2D5C2A6C" w14:textId="6F199E64" w:rsidR="0026490E" w:rsidRDefault="0026490E" w:rsidP="007E2137">
      <w:pPr>
        <w:ind w:left="720"/>
        <w:rPr>
          <w:sz w:val="32"/>
          <w:szCs w:val="32"/>
        </w:rPr>
      </w:pPr>
      <w:r>
        <w:rPr>
          <w:sz w:val="32"/>
          <w:szCs w:val="32"/>
        </w:rPr>
        <w:t>A listed protection method against electric shock</w:t>
      </w:r>
      <w:r w:rsidR="00251DFE">
        <w:rPr>
          <w:sz w:val="32"/>
          <w:szCs w:val="32"/>
        </w:rPr>
        <w:t xml:space="preserve"> shall be provided unless the EVSE</w:t>
      </w:r>
      <w:r w:rsidR="007E2137">
        <w:rPr>
          <w:sz w:val="32"/>
          <w:szCs w:val="32"/>
        </w:rPr>
        <w:t xml:space="preserve"> supplies less than 60 volts dc.</w:t>
      </w:r>
    </w:p>
    <w:p w14:paraId="6F847A34" w14:textId="77777777" w:rsidR="00C875D2" w:rsidRDefault="00C875D2" w:rsidP="007E2137">
      <w:pPr>
        <w:ind w:left="720"/>
        <w:rPr>
          <w:sz w:val="32"/>
          <w:szCs w:val="32"/>
        </w:rPr>
      </w:pPr>
    </w:p>
    <w:p w14:paraId="1D03C545" w14:textId="77777777" w:rsidR="00140FBB" w:rsidRDefault="00140FBB" w:rsidP="007E2137">
      <w:pPr>
        <w:ind w:left="720"/>
        <w:rPr>
          <w:sz w:val="32"/>
          <w:szCs w:val="32"/>
        </w:rPr>
      </w:pPr>
    </w:p>
    <w:p w14:paraId="553A9C64" w14:textId="324917FA" w:rsidR="008054E3" w:rsidRDefault="008054E3" w:rsidP="008054E3">
      <w:pPr>
        <w:rPr>
          <w:sz w:val="32"/>
          <w:szCs w:val="32"/>
        </w:rPr>
      </w:pPr>
      <w:r>
        <w:rPr>
          <w:sz w:val="32"/>
          <w:szCs w:val="32"/>
        </w:rPr>
        <w:t>Part III</w:t>
      </w:r>
      <w:r w:rsidR="00AC4F24">
        <w:rPr>
          <w:sz w:val="32"/>
          <w:szCs w:val="32"/>
        </w:rPr>
        <w:t xml:space="preserve"> Installation</w:t>
      </w:r>
      <w:r w:rsidR="004D78AF">
        <w:rPr>
          <w:sz w:val="32"/>
          <w:szCs w:val="32"/>
        </w:rPr>
        <w:t xml:space="preserve"> (75 Minutes)</w:t>
      </w:r>
    </w:p>
    <w:p w14:paraId="69CC1791" w14:textId="5C3E1D08" w:rsidR="008054E3" w:rsidRDefault="00AC4F24" w:rsidP="008054E3">
      <w:pPr>
        <w:rPr>
          <w:sz w:val="32"/>
          <w:szCs w:val="32"/>
        </w:rPr>
      </w:pPr>
      <w:r>
        <w:rPr>
          <w:sz w:val="32"/>
          <w:szCs w:val="32"/>
        </w:rPr>
        <w:t>625.40</w:t>
      </w:r>
      <w:r w:rsidR="00A76359">
        <w:rPr>
          <w:sz w:val="32"/>
          <w:szCs w:val="32"/>
        </w:rPr>
        <w:t xml:space="preserve"> </w:t>
      </w:r>
      <w:r w:rsidR="00B105F6">
        <w:rPr>
          <w:sz w:val="32"/>
          <w:szCs w:val="32"/>
        </w:rPr>
        <w:t>Electric Vehicle Branch Circuit</w:t>
      </w:r>
      <w:r w:rsidR="006B5B79">
        <w:rPr>
          <w:sz w:val="32"/>
          <w:szCs w:val="32"/>
        </w:rPr>
        <w:t xml:space="preserve"> </w:t>
      </w:r>
    </w:p>
    <w:p w14:paraId="629DE635" w14:textId="22EAE2C2" w:rsidR="00B550C0" w:rsidRDefault="00B550C0" w:rsidP="00C5554A">
      <w:pPr>
        <w:ind w:left="720"/>
        <w:rPr>
          <w:sz w:val="32"/>
          <w:szCs w:val="32"/>
        </w:rPr>
      </w:pPr>
      <w:r>
        <w:rPr>
          <w:sz w:val="32"/>
          <w:szCs w:val="32"/>
        </w:rPr>
        <w:t>Individual Branch Circuit</w:t>
      </w:r>
      <w:r w:rsidR="00D97DE5">
        <w:rPr>
          <w:sz w:val="32"/>
          <w:szCs w:val="32"/>
        </w:rPr>
        <w:t xml:space="preserve"> greater than</w:t>
      </w:r>
      <w:r w:rsidR="00823780">
        <w:rPr>
          <w:sz w:val="32"/>
          <w:szCs w:val="32"/>
        </w:rPr>
        <w:t xml:space="preserve"> 16 amps and 120 volts except</w:t>
      </w:r>
      <w:r w:rsidR="00A83A20">
        <w:rPr>
          <w:sz w:val="32"/>
          <w:szCs w:val="32"/>
        </w:rPr>
        <w:t xml:space="preserve"> when part of an EMS</w:t>
      </w:r>
      <w:r w:rsidR="00C5554A">
        <w:rPr>
          <w:sz w:val="32"/>
          <w:szCs w:val="32"/>
        </w:rPr>
        <w:t>.</w:t>
      </w:r>
    </w:p>
    <w:p w14:paraId="58F2CB02" w14:textId="0F2DEE2C" w:rsidR="00EE3D85" w:rsidRDefault="00EE3D85" w:rsidP="00EE3D85">
      <w:pPr>
        <w:rPr>
          <w:sz w:val="32"/>
          <w:szCs w:val="32"/>
        </w:rPr>
      </w:pPr>
      <w:r>
        <w:rPr>
          <w:sz w:val="32"/>
          <w:szCs w:val="32"/>
        </w:rPr>
        <w:t>625.41 Overcurrent Protection</w:t>
      </w:r>
      <w:r w:rsidR="00B5410B">
        <w:rPr>
          <w:sz w:val="32"/>
          <w:szCs w:val="32"/>
        </w:rPr>
        <w:t xml:space="preserve"> </w:t>
      </w:r>
    </w:p>
    <w:p w14:paraId="6EB2A02D" w14:textId="73B40D6C" w:rsidR="00A74F91" w:rsidRDefault="00F30751" w:rsidP="008A62A0">
      <w:pPr>
        <w:ind w:left="720"/>
        <w:rPr>
          <w:sz w:val="32"/>
          <w:szCs w:val="32"/>
        </w:rPr>
      </w:pPr>
      <w:r>
        <w:rPr>
          <w:sz w:val="32"/>
          <w:szCs w:val="32"/>
        </w:rPr>
        <w:t>Continuous and Noncontinuous Loads</w:t>
      </w:r>
      <w:r w:rsidR="009E06AC">
        <w:rPr>
          <w:sz w:val="32"/>
          <w:szCs w:val="32"/>
        </w:rPr>
        <w:t xml:space="preserve"> protection for feeders</w:t>
      </w:r>
      <w:r w:rsidR="008A62A0">
        <w:rPr>
          <w:sz w:val="32"/>
          <w:szCs w:val="32"/>
        </w:rPr>
        <w:t xml:space="preserve"> and branch circuits.</w:t>
      </w:r>
    </w:p>
    <w:p w14:paraId="73CED866" w14:textId="7D4AD6E5" w:rsidR="008A62A0" w:rsidRDefault="008A62A0" w:rsidP="008A62A0">
      <w:pPr>
        <w:rPr>
          <w:sz w:val="32"/>
          <w:szCs w:val="32"/>
        </w:rPr>
      </w:pPr>
      <w:r>
        <w:rPr>
          <w:sz w:val="32"/>
          <w:szCs w:val="32"/>
        </w:rPr>
        <w:t>625.42 Rating</w:t>
      </w:r>
    </w:p>
    <w:p w14:paraId="5AFA7577" w14:textId="5A78B41D" w:rsidR="00735FC6" w:rsidRDefault="00735FC6" w:rsidP="00E94110">
      <w:pPr>
        <w:ind w:left="720"/>
        <w:rPr>
          <w:sz w:val="32"/>
          <w:szCs w:val="32"/>
        </w:rPr>
      </w:pPr>
      <w:r>
        <w:rPr>
          <w:sz w:val="32"/>
          <w:szCs w:val="32"/>
        </w:rPr>
        <w:t>The EVSE shall have a sufficient rating</w:t>
      </w:r>
      <w:r w:rsidR="0081632F">
        <w:rPr>
          <w:sz w:val="32"/>
          <w:szCs w:val="32"/>
        </w:rPr>
        <w:t xml:space="preserve"> to supply the load served unless </w:t>
      </w:r>
      <w:r w:rsidR="00A70069">
        <w:rPr>
          <w:sz w:val="32"/>
          <w:szCs w:val="32"/>
        </w:rPr>
        <w:t xml:space="preserve">there is an </w:t>
      </w:r>
      <w:r w:rsidR="00E94110">
        <w:rPr>
          <w:sz w:val="32"/>
          <w:szCs w:val="32"/>
        </w:rPr>
        <w:t xml:space="preserve">(A) </w:t>
      </w:r>
      <w:r w:rsidR="00A70069">
        <w:rPr>
          <w:sz w:val="32"/>
          <w:szCs w:val="32"/>
        </w:rPr>
        <w:t>Energy Management System (750.30</w:t>
      </w:r>
      <w:r w:rsidR="00025779">
        <w:rPr>
          <w:sz w:val="32"/>
          <w:szCs w:val="32"/>
        </w:rPr>
        <w:t xml:space="preserve"> (A) or (B)</w:t>
      </w:r>
      <w:r w:rsidR="00A70069">
        <w:rPr>
          <w:sz w:val="32"/>
          <w:szCs w:val="32"/>
        </w:rPr>
        <w:t>)</w:t>
      </w:r>
      <w:r w:rsidR="00856DA2">
        <w:rPr>
          <w:sz w:val="32"/>
          <w:szCs w:val="32"/>
        </w:rPr>
        <w:t xml:space="preserve"> or </w:t>
      </w:r>
      <w:r w:rsidR="00E94110">
        <w:rPr>
          <w:sz w:val="32"/>
          <w:szCs w:val="32"/>
        </w:rPr>
        <w:t xml:space="preserve">(B) </w:t>
      </w:r>
      <w:r w:rsidR="00025779">
        <w:rPr>
          <w:sz w:val="32"/>
          <w:szCs w:val="32"/>
        </w:rPr>
        <w:t>Adjustable Settings</w:t>
      </w:r>
      <w:r w:rsidR="003E4DCC">
        <w:rPr>
          <w:sz w:val="32"/>
          <w:szCs w:val="32"/>
        </w:rPr>
        <w:t xml:space="preserve"> (750.30 (C))</w:t>
      </w:r>
      <w:r w:rsidR="00E94110">
        <w:rPr>
          <w:sz w:val="32"/>
          <w:szCs w:val="32"/>
        </w:rPr>
        <w:t>.</w:t>
      </w:r>
    </w:p>
    <w:p w14:paraId="1CA2BDCD" w14:textId="06D074B7" w:rsidR="007E6380" w:rsidRDefault="007E6380" w:rsidP="007E6380">
      <w:pPr>
        <w:rPr>
          <w:sz w:val="32"/>
          <w:szCs w:val="32"/>
        </w:rPr>
      </w:pPr>
      <w:r>
        <w:rPr>
          <w:sz w:val="32"/>
          <w:szCs w:val="32"/>
        </w:rPr>
        <w:t>625.43 Disconnecting Means</w:t>
      </w:r>
    </w:p>
    <w:p w14:paraId="46D09D84" w14:textId="40703E6B" w:rsidR="003510E0" w:rsidRDefault="0095723C" w:rsidP="004600D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For EVSE and </w:t>
      </w:r>
      <w:r w:rsidR="00FC1B18">
        <w:rPr>
          <w:sz w:val="32"/>
          <w:szCs w:val="32"/>
        </w:rPr>
        <w:t>WPTE rated</w:t>
      </w:r>
      <w:r>
        <w:rPr>
          <w:sz w:val="32"/>
          <w:szCs w:val="32"/>
        </w:rPr>
        <w:t xml:space="preserve"> more than 60</w:t>
      </w:r>
      <w:r w:rsidR="005B3AE4">
        <w:rPr>
          <w:sz w:val="32"/>
          <w:szCs w:val="32"/>
        </w:rPr>
        <w:t xml:space="preserve"> amps or 150 volts to ground, disconnecting means must be readily accessible</w:t>
      </w:r>
      <w:r w:rsidR="0099199C">
        <w:rPr>
          <w:sz w:val="32"/>
          <w:szCs w:val="32"/>
        </w:rPr>
        <w:t xml:space="preserve"> and lockable in the open</w:t>
      </w:r>
      <w:r w:rsidR="004600DC">
        <w:rPr>
          <w:sz w:val="32"/>
          <w:szCs w:val="32"/>
        </w:rPr>
        <w:t xml:space="preserve"> condition (110.25).</w:t>
      </w:r>
    </w:p>
    <w:p w14:paraId="62E34369" w14:textId="777A2DB1" w:rsidR="0066114D" w:rsidRDefault="0066114D" w:rsidP="004600DC">
      <w:pPr>
        <w:ind w:left="720"/>
        <w:rPr>
          <w:sz w:val="32"/>
          <w:szCs w:val="32"/>
        </w:rPr>
      </w:pPr>
      <w:r>
        <w:rPr>
          <w:sz w:val="32"/>
          <w:szCs w:val="32"/>
        </w:rPr>
        <w:t>(Note: There is a TIA</w:t>
      </w:r>
      <w:r w:rsidR="00EE1B1B">
        <w:rPr>
          <w:sz w:val="32"/>
          <w:szCs w:val="32"/>
        </w:rPr>
        <w:t xml:space="preserve"> to this section included in the Power Point.)</w:t>
      </w:r>
    </w:p>
    <w:p w14:paraId="5E4BA27B" w14:textId="7EAD74D3" w:rsidR="00D567A7" w:rsidRDefault="00D567A7" w:rsidP="00D567A7">
      <w:pPr>
        <w:rPr>
          <w:sz w:val="32"/>
          <w:szCs w:val="32"/>
        </w:rPr>
      </w:pPr>
      <w:r>
        <w:rPr>
          <w:sz w:val="32"/>
          <w:szCs w:val="32"/>
        </w:rPr>
        <w:t>625.44 Equipment Connection</w:t>
      </w:r>
      <w:r w:rsidR="00EC75C6">
        <w:rPr>
          <w:sz w:val="32"/>
          <w:szCs w:val="32"/>
        </w:rPr>
        <w:t xml:space="preserve"> (A)-(C) </w:t>
      </w:r>
    </w:p>
    <w:p w14:paraId="2A1883D4" w14:textId="106D83EB" w:rsidR="00EC75C6" w:rsidRDefault="00EC75C6" w:rsidP="007C6B3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 w:rsidR="008104C4">
        <w:rPr>
          <w:sz w:val="32"/>
          <w:szCs w:val="32"/>
        </w:rPr>
        <w:t xml:space="preserve">&amp; (B) </w:t>
      </w:r>
      <w:r w:rsidR="00E65440">
        <w:rPr>
          <w:sz w:val="32"/>
          <w:szCs w:val="32"/>
        </w:rPr>
        <w:t xml:space="preserve">EVSE and WPTE </w:t>
      </w:r>
      <w:r w:rsidR="005A48F3">
        <w:rPr>
          <w:sz w:val="32"/>
          <w:szCs w:val="32"/>
        </w:rPr>
        <w:t xml:space="preserve">Portable </w:t>
      </w:r>
      <w:r w:rsidR="00326DC3">
        <w:rPr>
          <w:sz w:val="32"/>
          <w:szCs w:val="32"/>
        </w:rPr>
        <w:t>Equipment</w:t>
      </w:r>
      <w:r w:rsidR="007C6B35">
        <w:rPr>
          <w:sz w:val="32"/>
          <w:szCs w:val="32"/>
        </w:rPr>
        <w:t xml:space="preserve"> and Fastened-in-Place Equipment</w:t>
      </w:r>
      <w:r w:rsidR="00326DC3">
        <w:rPr>
          <w:sz w:val="32"/>
          <w:szCs w:val="32"/>
        </w:rPr>
        <w:t xml:space="preserve"> shall connect to premises wiring systems</w:t>
      </w:r>
      <w:r w:rsidR="00C93149">
        <w:rPr>
          <w:sz w:val="32"/>
          <w:szCs w:val="32"/>
        </w:rPr>
        <w:t xml:space="preserve"> with NEMA </w:t>
      </w:r>
      <w:r w:rsidR="008104C4">
        <w:rPr>
          <w:sz w:val="32"/>
          <w:szCs w:val="32"/>
        </w:rPr>
        <w:t>configurations</w:t>
      </w:r>
      <w:r w:rsidR="00C634FA">
        <w:rPr>
          <w:sz w:val="32"/>
          <w:szCs w:val="32"/>
        </w:rPr>
        <w:t>.</w:t>
      </w:r>
    </w:p>
    <w:p w14:paraId="41177105" w14:textId="61BA6F11" w:rsidR="00C80088" w:rsidRDefault="00C80088" w:rsidP="007C6B35">
      <w:pPr>
        <w:ind w:left="720"/>
        <w:rPr>
          <w:sz w:val="32"/>
          <w:szCs w:val="32"/>
        </w:rPr>
      </w:pPr>
      <w:r>
        <w:rPr>
          <w:sz w:val="32"/>
          <w:szCs w:val="32"/>
        </w:rPr>
        <w:t>(C) Fixed-in-Place</w:t>
      </w:r>
      <w:r w:rsidR="00D45AE7">
        <w:rPr>
          <w:sz w:val="32"/>
          <w:szCs w:val="32"/>
        </w:rPr>
        <w:t xml:space="preserve"> Equipment shall be </w:t>
      </w:r>
      <w:r w:rsidR="00066F21">
        <w:rPr>
          <w:sz w:val="32"/>
          <w:szCs w:val="32"/>
        </w:rPr>
        <w:t>permanently wired to the supporting surface.</w:t>
      </w:r>
    </w:p>
    <w:p w14:paraId="5B3F2D54" w14:textId="77777777" w:rsidR="00D919B3" w:rsidRDefault="00D919B3" w:rsidP="007C6B35">
      <w:pPr>
        <w:ind w:left="720"/>
        <w:rPr>
          <w:sz w:val="32"/>
          <w:szCs w:val="32"/>
        </w:rPr>
      </w:pPr>
    </w:p>
    <w:p w14:paraId="0D04B1EF" w14:textId="1A80D17A" w:rsidR="009002B7" w:rsidRDefault="009002B7" w:rsidP="009002B7">
      <w:pPr>
        <w:rPr>
          <w:sz w:val="32"/>
          <w:szCs w:val="32"/>
        </w:rPr>
      </w:pPr>
      <w:r>
        <w:rPr>
          <w:sz w:val="32"/>
          <w:szCs w:val="32"/>
        </w:rPr>
        <w:t>625.46 Loss of Primary Sour</w:t>
      </w:r>
      <w:r w:rsidR="000B10E0">
        <w:rPr>
          <w:sz w:val="32"/>
          <w:szCs w:val="32"/>
        </w:rPr>
        <w:t>ce</w:t>
      </w:r>
    </w:p>
    <w:p w14:paraId="0BA48DEB" w14:textId="56C0DDA2" w:rsidR="00E741E5" w:rsidRDefault="00E741E5" w:rsidP="00A407EA">
      <w:pPr>
        <w:ind w:left="720"/>
        <w:rPr>
          <w:sz w:val="32"/>
          <w:szCs w:val="32"/>
        </w:rPr>
      </w:pPr>
      <w:r>
        <w:rPr>
          <w:sz w:val="32"/>
          <w:szCs w:val="32"/>
        </w:rPr>
        <w:t>Energy cannot be</w:t>
      </w:r>
      <w:r w:rsidR="000D343D">
        <w:rPr>
          <w:sz w:val="32"/>
          <w:szCs w:val="32"/>
        </w:rPr>
        <w:t xml:space="preserve"> </w:t>
      </w:r>
      <w:r>
        <w:rPr>
          <w:sz w:val="32"/>
          <w:szCs w:val="32"/>
        </w:rPr>
        <w:t>backfed</w:t>
      </w:r>
      <w:r w:rsidR="00DB0EF0">
        <w:rPr>
          <w:sz w:val="32"/>
          <w:szCs w:val="32"/>
        </w:rPr>
        <w:t xml:space="preserve"> from the EV to the premises</w:t>
      </w:r>
      <w:r w:rsidR="00A407EA">
        <w:rPr>
          <w:sz w:val="32"/>
          <w:szCs w:val="32"/>
        </w:rPr>
        <w:t xml:space="preserve"> unless through 625.48.</w:t>
      </w:r>
      <w:r w:rsidR="00B302AF">
        <w:rPr>
          <w:sz w:val="32"/>
          <w:szCs w:val="32"/>
        </w:rPr>
        <w:t xml:space="preserve"> </w:t>
      </w:r>
      <w:r w:rsidR="00256F27">
        <w:rPr>
          <w:sz w:val="32"/>
          <w:szCs w:val="32"/>
        </w:rPr>
        <w:t>Connections must follow the requirements in Article 705</w:t>
      </w:r>
      <w:r w:rsidR="00AA4955">
        <w:rPr>
          <w:sz w:val="32"/>
          <w:szCs w:val="32"/>
        </w:rPr>
        <w:t xml:space="preserve"> especially 705.12.</w:t>
      </w:r>
    </w:p>
    <w:p w14:paraId="1FDE4336" w14:textId="5829CFCF" w:rsidR="00A407EA" w:rsidRDefault="00A407EA" w:rsidP="00A407EA">
      <w:pPr>
        <w:rPr>
          <w:sz w:val="32"/>
          <w:szCs w:val="32"/>
        </w:rPr>
      </w:pPr>
      <w:r>
        <w:rPr>
          <w:sz w:val="32"/>
          <w:szCs w:val="32"/>
        </w:rPr>
        <w:t>625.</w:t>
      </w:r>
      <w:r w:rsidR="00B96E88">
        <w:rPr>
          <w:sz w:val="32"/>
          <w:szCs w:val="32"/>
        </w:rPr>
        <w:t xml:space="preserve">47 Multiple Feeder or Branch Circuits </w:t>
      </w:r>
    </w:p>
    <w:p w14:paraId="14A496AE" w14:textId="3CA81076" w:rsidR="009726D3" w:rsidRDefault="00B96E88" w:rsidP="00A407EA">
      <w:pPr>
        <w:rPr>
          <w:sz w:val="32"/>
          <w:szCs w:val="32"/>
        </w:rPr>
      </w:pPr>
      <w:r>
        <w:rPr>
          <w:sz w:val="32"/>
          <w:szCs w:val="32"/>
        </w:rPr>
        <w:tab/>
        <w:t>Restrictions</w:t>
      </w:r>
      <w:r w:rsidR="00C72CD1">
        <w:rPr>
          <w:sz w:val="32"/>
          <w:szCs w:val="32"/>
        </w:rPr>
        <w:t xml:space="preserve"> on identified equipment</w:t>
      </w:r>
      <w:r w:rsidR="009726D3">
        <w:rPr>
          <w:sz w:val="32"/>
          <w:szCs w:val="32"/>
        </w:rPr>
        <w:t>.</w:t>
      </w:r>
    </w:p>
    <w:p w14:paraId="36A45CB1" w14:textId="52F7B802" w:rsidR="00C72CD1" w:rsidRDefault="00C72CD1" w:rsidP="00A407EA">
      <w:pPr>
        <w:rPr>
          <w:sz w:val="32"/>
          <w:szCs w:val="32"/>
        </w:rPr>
      </w:pPr>
      <w:r>
        <w:rPr>
          <w:sz w:val="32"/>
          <w:szCs w:val="32"/>
        </w:rPr>
        <w:t>625.48 Interactive Equipment</w:t>
      </w:r>
    </w:p>
    <w:p w14:paraId="5F533AAC" w14:textId="510EE78F" w:rsidR="009726D3" w:rsidRDefault="009726D3" w:rsidP="00A407EA">
      <w:pPr>
        <w:rPr>
          <w:sz w:val="32"/>
          <w:szCs w:val="32"/>
        </w:rPr>
      </w:pPr>
      <w:r>
        <w:rPr>
          <w:sz w:val="32"/>
          <w:szCs w:val="32"/>
        </w:rPr>
        <w:tab/>
        <w:t>Requirements</w:t>
      </w:r>
      <w:r w:rsidR="009C2043">
        <w:rPr>
          <w:sz w:val="32"/>
          <w:szCs w:val="32"/>
        </w:rPr>
        <w:t xml:space="preserve"> in 702 and 705 </w:t>
      </w:r>
      <w:r w:rsidR="000F15EA">
        <w:rPr>
          <w:sz w:val="32"/>
          <w:szCs w:val="32"/>
        </w:rPr>
        <w:t>shall apply</w:t>
      </w:r>
      <w:r w:rsidR="0004638F">
        <w:rPr>
          <w:sz w:val="32"/>
          <w:szCs w:val="32"/>
        </w:rPr>
        <w:t xml:space="preserve"> especially 705.12</w:t>
      </w:r>
      <w:r w:rsidR="00184568">
        <w:rPr>
          <w:sz w:val="32"/>
          <w:szCs w:val="32"/>
        </w:rPr>
        <w:t>.</w:t>
      </w:r>
    </w:p>
    <w:p w14:paraId="385B202F" w14:textId="072D069D" w:rsidR="00184568" w:rsidRDefault="00184568" w:rsidP="00A407EA">
      <w:pPr>
        <w:rPr>
          <w:sz w:val="32"/>
          <w:szCs w:val="32"/>
        </w:rPr>
      </w:pPr>
      <w:r>
        <w:rPr>
          <w:sz w:val="32"/>
          <w:szCs w:val="32"/>
        </w:rPr>
        <w:t>625.49 Island Mode</w:t>
      </w:r>
    </w:p>
    <w:p w14:paraId="65617DD2" w14:textId="65DA25F8" w:rsidR="001A53DD" w:rsidRDefault="001A53DD" w:rsidP="00432D11">
      <w:pPr>
        <w:ind w:left="720"/>
        <w:rPr>
          <w:sz w:val="32"/>
          <w:szCs w:val="32"/>
        </w:rPr>
      </w:pPr>
      <w:r>
        <w:rPr>
          <w:sz w:val="32"/>
          <w:szCs w:val="32"/>
        </w:rPr>
        <w:t>Both EV</w:t>
      </w:r>
      <w:r w:rsidR="00BC249C">
        <w:rPr>
          <w:sz w:val="32"/>
          <w:szCs w:val="32"/>
        </w:rPr>
        <w:t xml:space="preserve">PE and EVSE </w:t>
      </w:r>
      <w:r w:rsidR="00F06A97">
        <w:rPr>
          <w:sz w:val="32"/>
          <w:szCs w:val="32"/>
        </w:rPr>
        <w:t xml:space="preserve">incorporate a </w:t>
      </w:r>
      <w:r w:rsidR="00443F96">
        <w:rPr>
          <w:sz w:val="32"/>
          <w:szCs w:val="32"/>
        </w:rPr>
        <w:t xml:space="preserve">power export function </w:t>
      </w:r>
      <w:r w:rsidR="00653BC5">
        <w:rPr>
          <w:sz w:val="32"/>
          <w:szCs w:val="32"/>
        </w:rPr>
        <w:t xml:space="preserve">and </w:t>
      </w:r>
      <w:r w:rsidR="00432D11">
        <w:rPr>
          <w:sz w:val="32"/>
          <w:szCs w:val="32"/>
        </w:rPr>
        <w:t xml:space="preserve">can </w:t>
      </w:r>
      <w:r w:rsidR="00443F96">
        <w:rPr>
          <w:sz w:val="32"/>
          <w:szCs w:val="32"/>
        </w:rPr>
        <w:t>opera</w:t>
      </w:r>
      <w:r w:rsidR="00432D11">
        <w:rPr>
          <w:sz w:val="32"/>
          <w:szCs w:val="32"/>
        </w:rPr>
        <w:t>te</w:t>
      </w:r>
      <w:r w:rsidR="00443F96">
        <w:rPr>
          <w:sz w:val="32"/>
          <w:szCs w:val="32"/>
        </w:rPr>
        <w:t xml:space="preserve"> in Island Mode</w:t>
      </w:r>
      <w:r w:rsidR="00432D11">
        <w:rPr>
          <w:sz w:val="32"/>
          <w:szCs w:val="32"/>
        </w:rPr>
        <w:t>.</w:t>
      </w:r>
    </w:p>
    <w:p w14:paraId="2E5AB30F" w14:textId="097016BE" w:rsidR="00432D11" w:rsidRDefault="00432D11" w:rsidP="00432D11">
      <w:pPr>
        <w:rPr>
          <w:sz w:val="32"/>
          <w:szCs w:val="32"/>
        </w:rPr>
      </w:pPr>
      <w:r>
        <w:rPr>
          <w:sz w:val="32"/>
          <w:szCs w:val="32"/>
        </w:rPr>
        <w:t>625.</w:t>
      </w:r>
      <w:r w:rsidR="00FD1009">
        <w:rPr>
          <w:sz w:val="32"/>
          <w:szCs w:val="32"/>
        </w:rPr>
        <w:t>50</w:t>
      </w:r>
      <w:r w:rsidR="00340AA5">
        <w:rPr>
          <w:sz w:val="32"/>
          <w:szCs w:val="32"/>
        </w:rPr>
        <w:t xml:space="preserve"> Locations</w:t>
      </w:r>
    </w:p>
    <w:p w14:paraId="2A6EB011" w14:textId="71547FBA" w:rsidR="00340AA5" w:rsidRDefault="00340AA5" w:rsidP="00290CE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Restrictions on indoor and outdoor </w:t>
      </w:r>
      <w:r w:rsidR="00620E2D">
        <w:rPr>
          <w:sz w:val="32"/>
          <w:szCs w:val="32"/>
        </w:rPr>
        <w:t>cable heights above indoor and outdoor</w:t>
      </w:r>
      <w:r w:rsidR="00290CEF">
        <w:rPr>
          <w:sz w:val="32"/>
          <w:szCs w:val="32"/>
        </w:rPr>
        <w:t xml:space="preserve"> locations.</w:t>
      </w:r>
    </w:p>
    <w:p w14:paraId="30EB8C27" w14:textId="4A9597CB" w:rsidR="008E06F2" w:rsidRDefault="008E06F2" w:rsidP="008E06F2">
      <w:pPr>
        <w:rPr>
          <w:sz w:val="32"/>
          <w:szCs w:val="32"/>
        </w:rPr>
      </w:pPr>
      <w:r>
        <w:rPr>
          <w:sz w:val="32"/>
          <w:szCs w:val="32"/>
        </w:rPr>
        <w:t>625.</w:t>
      </w:r>
      <w:r w:rsidR="0015224A">
        <w:rPr>
          <w:sz w:val="32"/>
          <w:szCs w:val="32"/>
        </w:rPr>
        <w:t>52 Ventilation</w:t>
      </w:r>
    </w:p>
    <w:p w14:paraId="661C3C78" w14:textId="7C6F65C3" w:rsidR="00171F4C" w:rsidRDefault="0015224A" w:rsidP="00F419D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4D0786">
        <w:rPr>
          <w:sz w:val="32"/>
          <w:szCs w:val="32"/>
        </w:rPr>
        <w:t xml:space="preserve">(A) not </w:t>
      </w:r>
      <w:r>
        <w:rPr>
          <w:sz w:val="32"/>
          <w:szCs w:val="32"/>
        </w:rPr>
        <w:t>required</w:t>
      </w:r>
      <w:r w:rsidR="004D0786">
        <w:rPr>
          <w:sz w:val="32"/>
          <w:szCs w:val="32"/>
        </w:rPr>
        <w:t xml:space="preserve"> and (B) required</w:t>
      </w:r>
      <w:r w:rsidR="00757CFE">
        <w:rPr>
          <w:sz w:val="32"/>
          <w:szCs w:val="32"/>
        </w:rPr>
        <w:t xml:space="preserve"> following Table Values</w:t>
      </w:r>
      <w:r w:rsidR="00680876">
        <w:rPr>
          <w:sz w:val="32"/>
          <w:szCs w:val="32"/>
        </w:rPr>
        <w:t xml:space="preserve"> in 625.52 (B)(1)(1)</w:t>
      </w:r>
      <w:r w:rsidR="00A12E57">
        <w:rPr>
          <w:sz w:val="32"/>
          <w:szCs w:val="32"/>
        </w:rPr>
        <w:t xml:space="preserve"> and 625.52 (B)(1)(2)</w:t>
      </w:r>
      <w:r w:rsidR="00F419D6">
        <w:rPr>
          <w:sz w:val="32"/>
          <w:szCs w:val="32"/>
        </w:rPr>
        <w:t xml:space="preserve"> </w:t>
      </w:r>
      <w:r w:rsidR="00FC2E2E">
        <w:rPr>
          <w:sz w:val="32"/>
          <w:szCs w:val="32"/>
        </w:rPr>
        <w:t>or Engineered Systems</w:t>
      </w:r>
      <w:r w:rsidR="00C90312">
        <w:rPr>
          <w:sz w:val="32"/>
          <w:szCs w:val="32"/>
        </w:rPr>
        <w:t xml:space="preserve"> </w:t>
      </w:r>
      <w:r w:rsidR="001C6F16">
        <w:rPr>
          <w:sz w:val="32"/>
          <w:szCs w:val="32"/>
        </w:rPr>
        <w:t>(3)</w:t>
      </w:r>
      <w:r w:rsidR="00FC2E2E">
        <w:rPr>
          <w:sz w:val="32"/>
          <w:szCs w:val="32"/>
        </w:rPr>
        <w:t>.</w:t>
      </w:r>
      <w:r w:rsidR="001C6F16">
        <w:rPr>
          <w:sz w:val="32"/>
          <w:szCs w:val="32"/>
        </w:rPr>
        <w:t xml:space="preserve"> Supply Circuits for Ventilation (4) shall be interlocked.</w:t>
      </w:r>
    </w:p>
    <w:p w14:paraId="315213A7" w14:textId="77777777" w:rsidR="00A92C11" w:rsidRDefault="00171F4C" w:rsidP="00171F4C">
      <w:pPr>
        <w:rPr>
          <w:sz w:val="32"/>
          <w:szCs w:val="32"/>
        </w:rPr>
      </w:pPr>
      <w:r>
        <w:rPr>
          <w:sz w:val="32"/>
          <w:szCs w:val="32"/>
        </w:rPr>
        <w:t>625.54 GFCI</w:t>
      </w:r>
      <w:r w:rsidR="00A92C11">
        <w:rPr>
          <w:sz w:val="32"/>
          <w:szCs w:val="32"/>
        </w:rPr>
        <w:t xml:space="preserve"> Protection</w:t>
      </w:r>
    </w:p>
    <w:p w14:paraId="535DA6AA" w14:textId="589FF38F" w:rsidR="00A92C11" w:rsidRDefault="00A92C11" w:rsidP="00171F4C">
      <w:pPr>
        <w:rPr>
          <w:sz w:val="32"/>
          <w:szCs w:val="32"/>
        </w:rPr>
      </w:pPr>
      <w:r>
        <w:rPr>
          <w:sz w:val="32"/>
          <w:szCs w:val="32"/>
        </w:rPr>
        <w:tab/>
        <w:t>Required for all receptacles</w:t>
      </w:r>
      <w:r w:rsidR="00C90312">
        <w:rPr>
          <w:sz w:val="32"/>
          <w:szCs w:val="32"/>
        </w:rPr>
        <w:t>.</w:t>
      </w:r>
    </w:p>
    <w:p w14:paraId="622AACBB" w14:textId="77777777" w:rsidR="00AA4955" w:rsidRDefault="00AA4955" w:rsidP="00171F4C">
      <w:pPr>
        <w:rPr>
          <w:sz w:val="32"/>
          <w:szCs w:val="32"/>
        </w:rPr>
      </w:pPr>
    </w:p>
    <w:p w14:paraId="7C370F0C" w14:textId="77777777" w:rsidR="004616CD" w:rsidRDefault="0065496D" w:rsidP="00171F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625.56 Receptacle Enclosure</w:t>
      </w:r>
    </w:p>
    <w:p w14:paraId="46702AF3" w14:textId="77777777" w:rsidR="004616CD" w:rsidRDefault="004616CD" w:rsidP="00171F4C">
      <w:pPr>
        <w:rPr>
          <w:sz w:val="32"/>
          <w:szCs w:val="32"/>
        </w:rPr>
      </w:pPr>
      <w:r>
        <w:rPr>
          <w:sz w:val="32"/>
          <w:szCs w:val="32"/>
        </w:rPr>
        <w:tab/>
        <w:t>Requirements for wet locations</w:t>
      </w:r>
    </w:p>
    <w:p w14:paraId="16ACAC95" w14:textId="6BD5E48D" w:rsidR="000E6C8C" w:rsidRDefault="00E573FD" w:rsidP="00171F4C">
      <w:pPr>
        <w:rPr>
          <w:sz w:val="32"/>
          <w:szCs w:val="32"/>
        </w:rPr>
      </w:pPr>
      <w:r>
        <w:rPr>
          <w:sz w:val="32"/>
          <w:szCs w:val="32"/>
        </w:rPr>
        <w:t>625.60</w:t>
      </w:r>
      <w:r w:rsidR="00AB17B3">
        <w:rPr>
          <w:sz w:val="32"/>
          <w:szCs w:val="32"/>
        </w:rPr>
        <w:t xml:space="preserve"> AC Receptacle Outlets used for EVPE</w:t>
      </w:r>
      <w:r w:rsidR="00DA0AB1">
        <w:rPr>
          <w:sz w:val="32"/>
          <w:szCs w:val="32"/>
        </w:rPr>
        <w:t>.</w:t>
      </w:r>
    </w:p>
    <w:p w14:paraId="10C29840" w14:textId="5DDF7504" w:rsidR="0015224A" w:rsidRDefault="000C7CD0" w:rsidP="00C41955">
      <w:pPr>
        <w:ind w:left="720"/>
        <w:rPr>
          <w:sz w:val="32"/>
          <w:szCs w:val="32"/>
        </w:rPr>
      </w:pPr>
      <w:r>
        <w:rPr>
          <w:sz w:val="32"/>
          <w:szCs w:val="32"/>
        </w:rPr>
        <w:t>Outlets shall be (A) listed (B) rated for 250 volt</w:t>
      </w:r>
      <w:r w:rsidR="00862247">
        <w:rPr>
          <w:sz w:val="32"/>
          <w:szCs w:val="32"/>
        </w:rPr>
        <w:t>/50 amps</w:t>
      </w:r>
      <w:r w:rsidR="00894661">
        <w:rPr>
          <w:sz w:val="32"/>
          <w:szCs w:val="32"/>
        </w:rPr>
        <w:t xml:space="preserve"> (C) </w:t>
      </w:r>
      <w:r w:rsidR="00003A0B">
        <w:rPr>
          <w:sz w:val="32"/>
          <w:szCs w:val="32"/>
        </w:rPr>
        <w:t xml:space="preserve">have an </w:t>
      </w:r>
      <w:r w:rsidR="00E36370">
        <w:rPr>
          <w:sz w:val="32"/>
          <w:szCs w:val="32"/>
        </w:rPr>
        <w:t>AIC rating equal to fault current</w:t>
      </w:r>
      <w:r w:rsidR="00C41955">
        <w:rPr>
          <w:sz w:val="32"/>
          <w:szCs w:val="32"/>
        </w:rPr>
        <w:t xml:space="preserve"> and (D) </w:t>
      </w:r>
      <w:r w:rsidR="00003A0B">
        <w:rPr>
          <w:sz w:val="32"/>
          <w:szCs w:val="32"/>
        </w:rPr>
        <w:t xml:space="preserve">have </w:t>
      </w:r>
      <w:r w:rsidR="00C41955">
        <w:rPr>
          <w:sz w:val="32"/>
          <w:szCs w:val="32"/>
        </w:rPr>
        <w:t>GFCI protection.</w:t>
      </w:r>
      <w:r w:rsidR="00FC2E2E">
        <w:rPr>
          <w:sz w:val="32"/>
          <w:szCs w:val="32"/>
        </w:rPr>
        <w:t xml:space="preserve"> </w:t>
      </w:r>
    </w:p>
    <w:p w14:paraId="33BA1014" w14:textId="77777777" w:rsidR="00003A0B" w:rsidRDefault="00003A0B" w:rsidP="00003A0B">
      <w:pPr>
        <w:rPr>
          <w:sz w:val="32"/>
          <w:szCs w:val="32"/>
        </w:rPr>
      </w:pPr>
    </w:p>
    <w:p w14:paraId="79C2FE16" w14:textId="11315DBB" w:rsidR="00003A0B" w:rsidRDefault="00003A0B" w:rsidP="00003A0B">
      <w:pPr>
        <w:rPr>
          <w:sz w:val="32"/>
          <w:szCs w:val="32"/>
        </w:rPr>
      </w:pPr>
      <w:r>
        <w:rPr>
          <w:sz w:val="32"/>
          <w:szCs w:val="32"/>
        </w:rPr>
        <w:t>Part IV Wireless Power Transfer Equipment</w:t>
      </w:r>
      <w:r w:rsidR="0032110F">
        <w:rPr>
          <w:sz w:val="32"/>
          <w:szCs w:val="32"/>
        </w:rPr>
        <w:t xml:space="preserve"> (30 Minutes)</w:t>
      </w:r>
    </w:p>
    <w:p w14:paraId="78FAF2F0" w14:textId="7D62FC80" w:rsidR="00DB2568" w:rsidRDefault="00DB2568" w:rsidP="00003A0B">
      <w:pPr>
        <w:rPr>
          <w:sz w:val="32"/>
          <w:szCs w:val="32"/>
        </w:rPr>
      </w:pPr>
      <w:r>
        <w:rPr>
          <w:sz w:val="32"/>
          <w:szCs w:val="32"/>
        </w:rPr>
        <w:t>625.101 Grounding</w:t>
      </w:r>
    </w:p>
    <w:p w14:paraId="2D1B85C6" w14:textId="10A68DB9" w:rsidR="00560D3F" w:rsidRDefault="00560D3F" w:rsidP="00003A0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2364F">
        <w:rPr>
          <w:sz w:val="32"/>
          <w:szCs w:val="32"/>
        </w:rPr>
        <w:t>Connections to the EGC or double-insulat</w:t>
      </w:r>
      <w:r w:rsidR="00B635F2">
        <w:rPr>
          <w:sz w:val="32"/>
          <w:szCs w:val="32"/>
        </w:rPr>
        <w:t>ed</w:t>
      </w:r>
      <w:r w:rsidR="00E2364F">
        <w:rPr>
          <w:sz w:val="32"/>
          <w:szCs w:val="32"/>
        </w:rPr>
        <w:t xml:space="preserve"> system</w:t>
      </w:r>
    </w:p>
    <w:p w14:paraId="47733CEF" w14:textId="62C0BBA0" w:rsidR="00DB2568" w:rsidRDefault="00DB2568" w:rsidP="00003A0B">
      <w:pPr>
        <w:rPr>
          <w:sz w:val="32"/>
          <w:szCs w:val="32"/>
        </w:rPr>
      </w:pPr>
      <w:r>
        <w:rPr>
          <w:sz w:val="32"/>
          <w:szCs w:val="32"/>
        </w:rPr>
        <w:t>625.102 Installation</w:t>
      </w:r>
      <w:r w:rsidR="00231B09">
        <w:rPr>
          <w:sz w:val="32"/>
          <w:szCs w:val="32"/>
        </w:rPr>
        <w:t xml:space="preserve"> (A) – (E)</w:t>
      </w:r>
    </w:p>
    <w:p w14:paraId="18132D23" w14:textId="1E0DF235" w:rsidR="00E2364F" w:rsidRDefault="00E2364F" w:rsidP="00003A0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(A) General </w:t>
      </w:r>
      <w:r w:rsidR="006D716A">
        <w:rPr>
          <w:sz w:val="32"/>
          <w:szCs w:val="32"/>
        </w:rPr>
        <w:t>Requirements</w:t>
      </w:r>
    </w:p>
    <w:p w14:paraId="759A6239" w14:textId="25C907C0" w:rsidR="006D716A" w:rsidRDefault="006D716A" w:rsidP="00003A0B">
      <w:pPr>
        <w:rPr>
          <w:sz w:val="32"/>
          <w:szCs w:val="32"/>
        </w:rPr>
      </w:pPr>
      <w:r>
        <w:rPr>
          <w:sz w:val="32"/>
          <w:szCs w:val="32"/>
        </w:rPr>
        <w:tab/>
        <w:t>(B) Control Box</w:t>
      </w:r>
      <w:r w:rsidR="00500B61">
        <w:rPr>
          <w:sz w:val="32"/>
          <w:szCs w:val="32"/>
        </w:rPr>
        <w:t xml:space="preserve"> and Mounting</w:t>
      </w:r>
    </w:p>
    <w:p w14:paraId="73202892" w14:textId="545587FF" w:rsidR="00500B61" w:rsidRDefault="00500B61" w:rsidP="00003A0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(C) Primary Pad </w:t>
      </w:r>
      <w:r w:rsidR="00D760C8">
        <w:rPr>
          <w:sz w:val="32"/>
          <w:szCs w:val="32"/>
        </w:rPr>
        <w:t>Installation and Protection</w:t>
      </w:r>
    </w:p>
    <w:p w14:paraId="2684A17E" w14:textId="421080BD" w:rsidR="00D760C8" w:rsidRDefault="00D760C8" w:rsidP="00003A0B">
      <w:pPr>
        <w:rPr>
          <w:sz w:val="32"/>
          <w:szCs w:val="32"/>
        </w:rPr>
      </w:pPr>
      <w:r>
        <w:rPr>
          <w:sz w:val="32"/>
          <w:szCs w:val="32"/>
        </w:rPr>
        <w:tab/>
        <w:t>(D) Protection of Cords and Cables</w:t>
      </w:r>
    </w:p>
    <w:p w14:paraId="7DE342B8" w14:textId="1706CDE4" w:rsidR="005A3392" w:rsidRDefault="005A3392" w:rsidP="00003A0B">
      <w:pPr>
        <w:rPr>
          <w:sz w:val="32"/>
          <w:szCs w:val="32"/>
        </w:rPr>
      </w:pPr>
      <w:r>
        <w:rPr>
          <w:sz w:val="32"/>
          <w:szCs w:val="32"/>
        </w:rPr>
        <w:tab/>
        <w:t>(E) Other Wiring Systems for WPTE</w:t>
      </w:r>
    </w:p>
    <w:p w14:paraId="3AAFC8FF" w14:textId="77777777" w:rsidR="009E2694" w:rsidRDefault="009E2694" w:rsidP="00A407EA">
      <w:pPr>
        <w:rPr>
          <w:sz w:val="32"/>
          <w:szCs w:val="32"/>
        </w:rPr>
      </w:pPr>
    </w:p>
    <w:p w14:paraId="1497443B" w14:textId="10F66694" w:rsidR="0002070D" w:rsidRDefault="00A83BD5" w:rsidP="0002070D">
      <w:pPr>
        <w:rPr>
          <w:sz w:val="32"/>
          <w:szCs w:val="32"/>
        </w:rPr>
      </w:pPr>
      <w:r>
        <w:rPr>
          <w:sz w:val="32"/>
          <w:szCs w:val="32"/>
        </w:rPr>
        <w:t xml:space="preserve">There will be a </w:t>
      </w:r>
      <w:r w:rsidR="00DA0AB1">
        <w:rPr>
          <w:sz w:val="32"/>
          <w:szCs w:val="32"/>
        </w:rPr>
        <w:t>15-minute</w:t>
      </w:r>
      <w:r w:rsidR="0002070D">
        <w:rPr>
          <w:sz w:val="32"/>
          <w:szCs w:val="32"/>
        </w:rPr>
        <w:t xml:space="preserve"> break approximately half way through the course.</w:t>
      </w:r>
    </w:p>
    <w:p w14:paraId="1497443C" w14:textId="77777777" w:rsidR="00CC77ED" w:rsidRDefault="00CC77ED" w:rsidP="0002070D">
      <w:pPr>
        <w:rPr>
          <w:sz w:val="32"/>
          <w:szCs w:val="32"/>
        </w:rPr>
      </w:pPr>
    </w:p>
    <w:p w14:paraId="1497443D" w14:textId="77777777" w:rsidR="00A83BD5" w:rsidRDefault="00A83BD5" w:rsidP="0002070D">
      <w:pPr>
        <w:rPr>
          <w:sz w:val="32"/>
          <w:szCs w:val="32"/>
        </w:rPr>
      </w:pPr>
    </w:p>
    <w:p w14:paraId="1497443E" w14:textId="77777777" w:rsidR="00476E85" w:rsidRDefault="00476E85" w:rsidP="00476E8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COURSE OBJECTIVES</w:t>
      </w:r>
    </w:p>
    <w:p w14:paraId="1497443F" w14:textId="0CE6D21E" w:rsidR="00476E85" w:rsidRDefault="00476E85" w:rsidP="00476E85">
      <w:pPr>
        <w:rPr>
          <w:sz w:val="32"/>
          <w:szCs w:val="32"/>
        </w:rPr>
      </w:pPr>
      <w:r>
        <w:rPr>
          <w:sz w:val="32"/>
          <w:szCs w:val="32"/>
        </w:rPr>
        <w:t>The course objective is to give journeymen</w:t>
      </w:r>
      <w:r w:rsidR="004C0527">
        <w:rPr>
          <w:sz w:val="32"/>
          <w:szCs w:val="32"/>
        </w:rPr>
        <w:t>, limited maintenance</w:t>
      </w:r>
      <w:r>
        <w:rPr>
          <w:sz w:val="32"/>
          <w:szCs w:val="32"/>
        </w:rPr>
        <w:t xml:space="preserve"> </w:t>
      </w:r>
      <w:r w:rsidR="00912B85">
        <w:rPr>
          <w:sz w:val="32"/>
          <w:szCs w:val="32"/>
        </w:rPr>
        <w:t xml:space="preserve">electricians </w:t>
      </w:r>
      <w:r>
        <w:rPr>
          <w:sz w:val="32"/>
          <w:szCs w:val="32"/>
        </w:rPr>
        <w:t xml:space="preserve">and apprentices </w:t>
      </w:r>
      <w:r w:rsidR="00511D31">
        <w:rPr>
          <w:sz w:val="32"/>
          <w:szCs w:val="32"/>
        </w:rPr>
        <w:t xml:space="preserve">an awareness of </w:t>
      </w:r>
      <w:r w:rsidR="00CE7E71">
        <w:rPr>
          <w:sz w:val="32"/>
          <w:szCs w:val="32"/>
        </w:rPr>
        <w:t xml:space="preserve">the complexities of charging </w:t>
      </w:r>
      <w:r w:rsidR="00AD3EFD">
        <w:rPr>
          <w:sz w:val="32"/>
          <w:szCs w:val="32"/>
        </w:rPr>
        <w:t>electric vehicle</w:t>
      </w:r>
      <w:r w:rsidR="006667DE">
        <w:rPr>
          <w:sz w:val="32"/>
          <w:szCs w:val="32"/>
        </w:rPr>
        <w:t xml:space="preserve"> batteries</w:t>
      </w:r>
      <w:r w:rsidR="00AD3EFD">
        <w:rPr>
          <w:sz w:val="32"/>
          <w:szCs w:val="32"/>
        </w:rPr>
        <w:t xml:space="preserve"> with different voltages and amperages</w:t>
      </w:r>
      <w:r w:rsidR="00074C77">
        <w:rPr>
          <w:sz w:val="32"/>
          <w:szCs w:val="32"/>
        </w:rPr>
        <w:t xml:space="preserve"> and the returning bi-directional energy flow</w:t>
      </w:r>
      <w:r w:rsidR="00602E88">
        <w:rPr>
          <w:sz w:val="32"/>
          <w:szCs w:val="32"/>
        </w:rPr>
        <w:t xml:space="preserve"> if the batteries are required to operate in island mode.</w:t>
      </w:r>
      <w:r w:rsidR="00A91327">
        <w:rPr>
          <w:sz w:val="32"/>
          <w:szCs w:val="32"/>
        </w:rPr>
        <w:t xml:space="preserve"> </w:t>
      </w:r>
      <w:r w:rsidR="000232F9">
        <w:rPr>
          <w:sz w:val="32"/>
          <w:szCs w:val="32"/>
        </w:rPr>
        <w:t>Attendees will hear about</w:t>
      </w:r>
      <w:r w:rsidR="004117A8">
        <w:rPr>
          <w:sz w:val="32"/>
          <w:szCs w:val="32"/>
        </w:rPr>
        <w:t xml:space="preserve"> the </w:t>
      </w:r>
      <w:r w:rsidR="00DB3640">
        <w:rPr>
          <w:sz w:val="32"/>
          <w:szCs w:val="32"/>
        </w:rPr>
        <w:t>requirements of cables and cords, mounting restrictions</w:t>
      </w:r>
      <w:r w:rsidR="00EE7276">
        <w:rPr>
          <w:sz w:val="32"/>
          <w:szCs w:val="32"/>
        </w:rPr>
        <w:t>, ground fault protection, ventilation,</w:t>
      </w:r>
      <w:r w:rsidR="000232F9">
        <w:rPr>
          <w:sz w:val="32"/>
          <w:szCs w:val="32"/>
        </w:rPr>
        <w:t xml:space="preserve"> and other variables.</w:t>
      </w:r>
    </w:p>
    <w:p w14:paraId="14974442" w14:textId="77777777" w:rsidR="00476E85" w:rsidRDefault="00476E85" w:rsidP="00476E85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INSTRUCTOR</w:t>
      </w:r>
    </w:p>
    <w:p w14:paraId="14974443" w14:textId="72441DC5" w:rsidR="001602DB" w:rsidRPr="001602DB" w:rsidRDefault="001602DB" w:rsidP="001602DB">
      <w:pPr>
        <w:spacing w:line="360" w:lineRule="auto"/>
        <w:rPr>
          <w:sz w:val="32"/>
          <w:szCs w:val="32"/>
        </w:rPr>
      </w:pPr>
      <w:r w:rsidRPr="001602DB">
        <w:rPr>
          <w:sz w:val="32"/>
          <w:szCs w:val="32"/>
        </w:rPr>
        <w:t>The course instructor is Ralph Bliquez who has taught at the NECA/IBEW Training Centers in Oregon and California and has been authorized to teach continuing education classes for credit by the states of Oregon, Washington, California, Idaho, Nevada, Montana</w:t>
      </w:r>
      <w:r w:rsidR="00390C9C">
        <w:rPr>
          <w:sz w:val="32"/>
          <w:szCs w:val="32"/>
        </w:rPr>
        <w:t>,</w:t>
      </w:r>
      <w:r w:rsidRPr="001602DB">
        <w:rPr>
          <w:sz w:val="32"/>
          <w:szCs w:val="32"/>
        </w:rPr>
        <w:t xml:space="preserve"> and Utah.</w:t>
      </w:r>
    </w:p>
    <w:p w14:paraId="14974444" w14:textId="77777777" w:rsidR="00476E85" w:rsidRDefault="00476E85" w:rsidP="004310E9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PREREQUISITES</w:t>
      </w:r>
    </w:p>
    <w:p w14:paraId="14974445" w14:textId="19113748" w:rsidR="00476E85" w:rsidRDefault="00476E85" w:rsidP="00476E85">
      <w:pPr>
        <w:rPr>
          <w:sz w:val="32"/>
          <w:szCs w:val="32"/>
        </w:rPr>
      </w:pPr>
      <w:r>
        <w:rPr>
          <w:sz w:val="32"/>
          <w:szCs w:val="32"/>
        </w:rPr>
        <w:t>The prerequisite for the course is a c</w:t>
      </w:r>
      <w:r w:rsidR="00AD42F8">
        <w:rPr>
          <w:sz w:val="32"/>
          <w:szCs w:val="32"/>
        </w:rPr>
        <w:t xml:space="preserve">urrent journeymen </w:t>
      </w:r>
      <w:r>
        <w:rPr>
          <w:sz w:val="32"/>
          <w:szCs w:val="32"/>
        </w:rPr>
        <w:t>electrical license or a limited maintenance electrician’s license</w:t>
      </w:r>
      <w:r w:rsidR="00073172">
        <w:rPr>
          <w:sz w:val="32"/>
          <w:szCs w:val="32"/>
        </w:rPr>
        <w:t xml:space="preserve"> and apprentic</w:t>
      </w:r>
      <w:r w:rsidR="002A03ED">
        <w:rPr>
          <w:sz w:val="32"/>
          <w:szCs w:val="32"/>
        </w:rPr>
        <w:t>e or trainee license.</w:t>
      </w:r>
    </w:p>
    <w:p w14:paraId="14974446" w14:textId="77777777" w:rsidR="00476E85" w:rsidRDefault="00476E85" w:rsidP="00476E85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MATERIALS</w:t>
      </w:r>
    </w:p>
    <w:p w14:paraId="14974447" w14:textId="2733B1D3" w:rsidR="00476E85" w:rsidRPr="0002070D" w:rsidRDefault="00476E85" w:rsidP="00476E85">
      <w:pPr>
        <w:rPr>
          <w:sz w:val="32"/>
          <w:szCs w:val="32"/>
        </w:rPr>
      </w:pPr>
      <w:r>
        <w:rPr>
          <w:sz w:val="32"/>
          <w:szCs w:val="32"/>
        </w:rPr>
        <w:t xml:space="preserve">The program materials for the course are the </w:t>
      </w:r>
      <w:r w:rsidR="00102D4B">
        <w:rPr>
          <w:sz w:val="32"/>
          <w:szCs w:val="32"/>
        </w:rPr>
        <w:t xml:space="preserve">attached outline and </w:t>
      </w:r>
      <w:r w:rsidR="00D40A49">
        <w:rPr>
          <w:sz w:val="32"/>
          <w:szCs w:val="32"/>
        </w:rPr>
        <w:t xml:space="preserve">a </w:t>
      </w:r>
      <w:r w:rsidR="00102D4B">
        <w:rPr>
          <w:sz w:val="32"/>
          <w:szCs w:val="32"/>
        </w:rPr>
        <w:t>power point presentation that contains</w:t>
      </w:r>
      <w:r w:rsidR="00083B04">
        <w:rPr>
          <w:sz w:val="32"/>
          <w:szCs w:val="32"/>
        </w:rPr>
        <w:t xml:space="preserve"> </w:t>
      </w:r>
      <w:r w:rsidR="00731587">
        <w:rPr>
          <w:sz w:val="32"/>
          <w:szCs w:val="32"/>
        </w:rPr>
        <w:t xml:space="preserve">examples </w:t>
      </w:r>
      <w:r w:rsidR="00444288">
        <w:rPr>
          <w:sz w:val="32"/>
          <w:szCs w:val="32"/>
        </w:rPr>
        <w:t>from</w:t>
      </w:r>
      <w:r w:rsidR="00736E88">
        <w:rPr>
          <w:sz w:val="32"/>
          <w:szCs w:val="32"/>
        </w:rPr>
        <w:t xml:space="preserve"> the NEC Article</w:t>
      </w:r>
      <w:r w:rsidR="007B7015">
        <w:rPr>
          <w:sz w:val="32"/>
          <w:szCs w:val="32"/>
        </w:rPr>
        <w:t xml:space="preserve"> 625</w:t>
      </w:r>
      <w:r w:rsidR="00736E88">
        <w:rPr>
          <w:sz w:val="32"/>
          <w:szCs w:val="32"/>
        </w:rPr>
        <w:t xml:space="preserve"> </w:t>
      </w:r>
      <w:r w:rsidR="007B7015">
        <w:rPr>
          <w:sz w:val="32"/>
          <w:szCs w:val="32"/>
        </w:rPr>
        <w:t xml:space="preserve">and Sections </w:t>
      </w:r>
      <w:r w:rsidR="00736E88">
        <w:rPr>
          <w:sz w:val="32"/>
          <w:szCs w:val="32"/>
        </w:rPr>
        <w:t xml:space="preserve">noted above, </w:t>
      </w:r>
      <w:r w:rsidR="00083B04">
        <w:rPr>
          <w:sz w:val="32"/>
          <w:szCs w:val="32"/>
        </w:rPr>
        <w:t xml:space="preserve">definitions of terms, </w:t>
      </w:r>
      <w:r w:rsidR="00444288">
        <w:rPr>
          <w:sz w:val="32"/>
          <w:szCs w:val="32"/>
        </w:rPr>
        <w:t xml:space="preserve">and </w:t>
      </w:r>
      <w:r w:rsidR="00DF7BC6">
        <w:rPr>
          <w:sz w:val="32"/>
          <w:szCs w:val="32"/>
        </w:rPr>
        <w:t>examples from manufacturers</w:t>
      </w:r>
      <w:r w:rsidR="004349F9">
        <w:rPr>
          <w:sz w:val="32"/>
          <w:szCs w:val="32"/>
        </w:rPr>
        <w:t xml:space="preserve"> of the vehicles and supporting equipment.</w:t>
      </w:r>
    </w:p>
    <w:sectPr w:rsidR="00476E85" w:rsidRPr="0002070D" w:rsidSect="0074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4B95"/>
    <w:multiLevelType w:val="hybridMultilevel"/>
    <w:tmpl w:val="AF36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0D"/>
    <w:rsid w:val="00003A0B"/>
    <w:rsid w:val="000045E0"/>
    <w:rsid w:val="0002070D"/>
    <w:rsid w:val="000223EF"/>
    <w:rsid w:val="00022937"/>
    <w:rsid w:val="000232F9"/>
    <w:rsid w:val="00025779"/>
    <w:rsid w:val="0003538C"/>
    <w:rsid w:val="00035920"/>
    <w:rsid w:val="0004638F"/>
    <w:rsid w:val="00066F21"/>
    <w:rsid w:val="00073172"/>
    <w:rsid w:val="00074C77"/>
    <w:rsid w:val="00083B04"/>
    <w:rsid w:val="00086FA0"/>
    <w:rsid w:val="000921F5"/>
    <w:rsid w:val="00096896"/>
    <w:rsid w:val="000A1BD9"/>
    <w:rsid w:val="000A23C0"/>
    <w:rsid w:val="000A782C"/>
    <w:rsid w:val="000B10E0"/>
    <w:rsid w:val="000C555B"/>
    <w:rsid w:val="000C7CD0"/>
    <w:rsid w:val="000C7E6B"/>
    <w:rsid w:val="000D12B8"/>
    <w:rsid w:val="000D343D"/>
    <w:rsid w:val="000D7412"/>
    <w:rsid w:val="000E6C8C"/>
    <w:rsid w:val="000F0E27"/>
    <w:rsid w:val="000F15EA"/>
    <w:rsid w:val="00102D4B"/>
    <w:rsid w:val="0013650A"/>
    <w:rsid w:val="00140FBB"/>
    <w:rsid w:val="001412AB"/>
    <w:rsid w:val="0015224A"/>
    <w:rsid w:val="001602DB"/>
    <w:rsid w:val="00163F10"/>
    <w:rsid w:val="00171F4C"/>
    <w:rsid w:val="00176B0C"/>
    <w:rsid w:val="00184568"/>
    <w:rsid w:val="0019136C"/>
    <w:rsid w:val="001A3B59"/>
    <w:rsid w:val="001A53DD"/>
    <w:rsid w:val="001C19A7"/>
    <w:rsid w:val="001C5D58"/>
    <w:rsid w:val="001C6F16"/>
    <w:rsid w:val="001D421E"/>
    <w:rsid w:val="001F0751"/>
    <w:rsid w:val="0022757D"/>
    <w:rsid w:val="00231B09"/>
    <w:rsid w:val="00241297"/>
    <w:rsid w:val="00250888"/>
    <w:rsid w:val="00251DFE"/>
    <w:rsid w:val="00254375"/>
    <w:rsid w:val="00256F27"/>
    <w:rsid w:val="0026490E"/>
    <w:rsid w:val="002668DE"/>
    <w:rsid w:val="0027451A"/>
    <w:rsid w:val="00275216"/>
    <w:rsid w:val="00290CEF"/>
    <w:rsid w:val="00291B02"/>
    <w:rsid w:val="00291EBB"/>
    <w:rsid w:val="0029212A"/>
    <w:rsid w:val="002A03ED"/>
    <w:rsid w:val="002B1144"/>
    <w:rsid w:val="002B3E40"/>
    <w:rsid w:val="002B4D05"/>
    <w:rsid w:val="002C4206"/>
    <w:rsid w:val="002D2D2B"/>
    <w:rsid w:val="002E5EE4"/>
    <w:rsid w:val="00300D41"/>
    <w:rsid w:val="0031135C"/>
    <w:rsid w:val="0032110F"/>
    <w:rsid w:val="003213D5"/>
    <w:rsid w:val="003269C4"/>
    <w:rsid w:val="00326DC3"/>
    <w:rsid w:val="00340AA5"/>
    <w:rsid w:val="00345999"/>
    <w:rsid w:val="00350CA4"/>
    <w:rsid w:val="003510E0"/>
    <w:rsid w:val="003647E6"/>
    <w:rsid w:val="00380D84"/>
    <w:rsid w:val="00390C9C"/>
    <w:rsid w:val="00396A0E"/>
    <w:rsid w:val="003975E4"/>
    <w:rsid w:val="003A41D1"/>
    <w:rsid w:val="003A554C"/>
    <w:rsid w:val="003B7D41"/>
    <w:rsid w:val="003C1CE1"/>
    <w:rsid w:val="003C2071"/>
    <w:rsid w:val="003E4DCC"/>
    <w:rsid w:val="003E4EC4"/>
    <w:rsid w:val="003F313E"/>
    <w:rsid w:val="00402C8F"/>
    <w:rsid w:val="00403A14"/>
    <w:rsid w:val="00405BD2"/>
    <w:rsid w:val="0041017A"/>
    <w:rsid w:val="004117A8"/>
    <w:rsid w:val="0041554A"/>
    <w:rsid w:val="004166AE"/>
    <w:rsid w:val="00420496"/>
    <w:rsid w:val="0042299C"/>
    <w:rsid w:val="0042761B"/>
    <w:rsid w:val="004310E9"/>
    <w:rsid w:val="00431C53"/>
    <w:rsid w:val="00432D11"/>
    <w:rsid w:val="004349F9"/>
    <w:rsid w:val="00443F96"/>
    <w:rsid w:val="00444288"/>
    <w:rsid w:val="004451F0"/>
    <w:rsid w:val="00450967"/>
    <w:rsid w:val="00457ABB"/>
    <w:rsid w:val="004600DC"/>
    <w:rsid w:val="004616CD"/>
    <w:rsid w:val="004629C4"/>
    <w:rsid w:val="00463E28"/>
    <w:rsid w:val="00476E85"/>
    <w:rsid w:val="00483645"/>
    <w:rsid w:val="004A008E"/>
    <w:rsid w:val="004B71DD"/>
    <w:rsid w:val="004C0527"/>
    <w:rsid w:val="004C1511"/>
    <w:rsid w:val="004C2DF0"/>
    <w:rsid w:val="004C7B72"/>
    <w:rsid w:val="004D0786"/>
    <w:rsid w:val="004D1C66"/>
    <w:rsid w:val="004D3166"/>
    <w:rsid w:val="004D3305"/>
    <w:rsid w:val="004D78AF"/>
    <w:rsid w:val="004E4B8A"/>
    <w:rsid w:val="004F1E5B"/>
    <w:rsid w:val="004F6449"/>
    <w:rsid w:val="00500B61"/>
    <w:rsid w:val="005051AE"/>
    <w:rsid w:val="00511D31"/>
    <w:rsid w:val="005121EB"/>
    <w:rsid w:val="00517AB7"/>
    <w:rsid w:val="00517F6E"/>
    <w:rsid w:val="0052063A"/>
    <w:rsid w:val="005320E3"/>
    <w:rsid w:val="0053606A"/>
    <w:rsid w:val="00541B40"/>
    <w:rsid w:val="00560D3F"/>
    <w:rsid w:val="00562574"/>
    <w:rsid w:val="00570694"/>
    <w:rsid w:val="0057075C"/>
    <w:rsid w:val="00571654"/>
    <w:rsid w:val="00575904"/>
    <w:rsid w:val="00580760"/>
    <w:rsid w:val="005A1291"/>
    <w:rsid w:val="005A3392"/>
    <w:rsid w:val="005A48F3"/>
    <w:rsid w:val="005A5D77"/>
    <w:rsid w:val="005B043A"/>
    <w:rsid w:val="005B3AE4"/>
    <w:rsid w:val="005D2D3A"/>
    <w:rsid w:val="005D43D0"/>
    <w:rsid w:val="005D5AF4"/>
    <w:rsid w:val="005D6F01"/>
    <w:rsid w:val="005E3EA8"/>
    <w:rsid w:val="00602E88"/>
    <w:rsid w:val="006049F2"/>
    <w:rsid w:val="00616679"/>
    <w:rsid w:val="00620E2D"/>
    <w:rsid w:val="006257C7"/>
    <w:rsid w:val="00647D92"/>
    <w:rsid w:val="00653BC5"/>
    <w:rsid w:val="0065496D"/>
    <w:rsid w:val="006562EF"/>
    <w:rsid w:val="00657211"/>
    <w:rsid w:val="0066114D"/>
    <w:rsid w:val="006667DE"/>
    <w:rsid w:val="00666E4D"/>
    <w:rsid w:val="00670183"/>
    <w:rsid w:val="00673971"/>
    <w:rsid w:val="00680876"/>
    <w:rsid w:val="006A098E"/>
    <w:rsid w:val="006A2825"/>
    <w:rsid w:val="006A5F84"/>
    <w:rsid w:val="006B0535"/>
    <w:rsid w:val="006B0FF5"/>
    <w:rsid w:val="006B5B79"/>
    <w:rsid w:val="006C3581"/>
    <w:rsid w:val="006D716A"/>
    <w:rsid w:val="006E5B09"/>
    <w:rsid w:val="006F0478"/>
    <w:rsid w:val="006F05E7"/>
    <w:rsid w:val="006F2B27"/>
    <w:rsid w:val="007074F7"/>
    <w:rsid w:val="007175E6"/>
    <w:rsid w:val="00730F07"/>
    <w:rsid w:val="00731587"/>
    <w:rsid w:val="00735FC6"/>
    <w:rsid w:val="00736E88"/>
    <w:rsid w:val="00742513"/>
    <w:rsid w:val="007513F9"/>
    <w:rsid w:val="00754B5E"/>
    <w:rsid w:val="00757817"/>
    <w:rsid w:val="00757CFE"/>
    <w:rsid w:val="00774D9B"/>
    <w:rsid w:val="00776F6C"/>
    <w:rsid w:val="007860F7"/>
    <w:rsid w:val="007935AC"/>
    <w:rsid w:val="007A4B84"/>
    <w:rsid w:val="007B643C"/>
    <w:rsid w:val="007B7015"/>
    <w:rsid w:val="007C148B"/>
    <w:rsid w:val="007C38B4"/>
    <w:rsid w:val="007C6B35"/>
    <w:rsid w:val="007D15DD"/>
    <w:rsid w:val="007E2137"/>
    <w:rsid w:val="007E6380"/>
    <w:rsid w:val="007F77FF"/>
    <w:rsid w:val="008054E3"/>
    <w:rsid w:val="008104C4"/>
    <w:rsid w:val="0081632F"/>
    <w:rsid w:val="00823780"/>
    <w:rsid w:val="00844B39"/>
    <w:rsid w:val="00856DA2"/>
    <w:rsid w:val="0086003E"/>
    <w:rsid w:val="008615E2"/>
    <w:rsid w:val="00862247"/>
    <w:rsid w:val="00862687"/>
    <w:rsid w:val="00862992"/>
    <w:rsid w:val="0088251F"/>
    <w:rsid w:val="00883850"/>
    <w:rsid w:val="00886002"/>
    <w:rsid w:val="00894661"/>
    <w:rsid w:val="00897FB1"/>
    <w:rsid w:val="008A62A0"/>
    <w:rsid w:val="008B340D"/>
    <w:rsid w:val="008B427D"/>
    <w:rsid w:val="008C76BD"/>
    <w:rsid w:val="008D34DF"/>
    <w:rsid w:val="008D7712"/>
    <w:rsid w:val="008E06F2"/>
    <w:rsid w:val="008E6F22"/>
    <w:rsid w:val="008F4FEA"/>
    <w:rsid w:val="008F5D9C"/>
    <w:rsid w:val="009002B7"/>
    <w:rsid w:val="00912B85"/>
    <w:rsid w:val="009134B4"/>
    <w:rsid w:val="00936DA8"/>
    <w:rsid w:val="00950F2A"/>
    <w:rsid w:val="0095723C"/>
    <w:rsid w:val="00963095"/>
    <w:rsid w:val="00963299"/>
    <w:rsid w:val="009726CA"/>
    <w:rsid w:val="009726D3"/>
    <w:rsid w:val="009747F9"/>
    <w:rsid w:val="00980894"/>
    <w:rsid w:val="00986C3D"/>
    <w:rsid w:val="0099199C"/>
    <w:rsid w:val="009A5EC8"/>
    <w:rsid w:val="009A5F20"/>
    <w:rsid w:val="009B2C3F"/>
    <w:rsid w:val="009C2043"/>
    <w:rsid w:val="009C2DD4"/>
    <w:rsid w:val="009C7EC0"/>
    <w:rsid w:val="009D17FA"/>
    <w:rsid w:val="009D2BFA"/>
    <w:rsid w:val="009E06AC"/>
    <w:rsid w:val="009E2694"/>
    <w:rsid w:val="009E7A80"/>
    <w:rsid w:val="00A07EC0"/>
    <w:rsid w:val="00A12E57"/>
    <w:rsid w:val="00A1581C"/>
    <w:rsid w:val="00A21253"/>
    <w:rsid w:val="00A2648E"/>
    <w:rsid w:val="00A407EA"/>
    <w:rsid w:val="00A44309"/>
    <w:rsid w:val="00A51592"/>
    <w:rsid w:val="00A52830"/>
    <w:rsid w:val="00A70069"/>
    <w:rsid w:val="00A71E72"/>
    <w:rsid w:val="00A74F91"/>
    <w:rsid w:val="00A76359"/>
    <w:rsid w:val="00A83A20"/>
    <w:rsid w:val="00A83BD5"/>
    <w:rsid w:val="00A91327"/>
    <w:rsid w:val="00A92C11"/>
    <w:rsid w:val="00A950DA"/>
    <w:rsid w:val="00AA4955"/>
    <w:rsid w:val="00AB17B3"/>
    <w:rsid w:val="00AB55B1"/>
    <w:rsid w:val="00AC4F24"/>
    <w:rsid w:val="00AC5954"/>
    <w:rsid w:val="00AD1A68"/>
    <w:rsid w:val="00AD3EFD"/>
    <w:rsid w:val="00AD42F8"/>
    <w:rsid w:val="00AE614A"/>
    <w:rsid w:val="00B105F6"/>
    <w:rsid w:val="00B20EB6"/>
    <w:rsid w:val="00B2436C"/>
    <w:rsid w:val="00B258A3"/>
    <w:rsid w:val="00B26F16"/>
    <w:rsid w:val="00B302AF"/>
    <w:rsid w:val="00B5410B"/>
    <w:rsid w:val="00B54418"/>
    <w:rsid w:val="00B550C0"/>
    <w:rsid w:val="00B62302"/>
    <w:rsid w:val="00B635F2"/>
    <w:rsid w:val="00B67346"/>
    <w:rsid w:val="00B96E88"/>
    <w:rsid w:val="00B97521"/>
    <w:rsid w:val="00BA3CEB"/>
    <w:rsid w:val="00BB5EAB"/>
    <w:rsid w:val="00BB781B"/>
    <w:rsid w:val="00BC249C"/>
    <w:rsid w:val="00BC4BD7"/>
    <w:rsid w:val="00BD096D"/>
    <w:rsid w:val="00BD783D"/>
    <w:rsid w:val="00BE7816"/>
    <w:rsid w:val="00BF5DBB"/>
    <w:rsid w:val="00C00AB2"/>
    <w:rsid w:val="00C10CFE"/>
    <w:rsid w:val="00C41955"/>
    <w:rsid w:val="00C5554A"/>
    <w:rsid w:val="00C634FA"/>
    <w:rsid w:val="00C65866"/>
    <w:rsid w:val="00C72CD1"/>
    <w:rsid w:val="00C80088"/>
    <w:rsid w:val="00C875D2"/>
    <w:rsid w:val="00C90312"/>
    <w:rsid w:val="00C93149"/>
    <w:rsid w:val="00C93C84"/>
    <w:rsid w:val="00CA1AEC"/>
    <w:rsid w:val="00CA65FB"/>
    <w:rsid w:val="00CB3137"/>
    <w:rsid w:val="00CB37B2"/>
    <w:rsid w:val="00CC77ED"/>
    <w:rsid w:val="00CD2A44"/>
    <w:rsid w:val="00CE7E71"/>
    <w:rsid w:val="00CF0CF0"/>
    <w:rsid w:val="00CF5CA3"/>
    <w:rsid w:val="00D016F7"/>
    <w:rsid w:val="00D10836"/>
    <w:rsid w:val="00D20176"/>
    <w:rsid w:val="00D2085F"/>
    <w:rsid w:val="00D40A49"/>
    <w:rsid w:val="00D45AE7"/>
    <w:rsid w:val="00D511CB"/>
    <w:rsid w:val="00D5444B"/>
    <w:rsid w:val="00D567A7"/>
    <w:rsid w:val="00D75969"/>
    <w:rsid w:val="00D760C8"/>
    <w:rsid w:val="00D82E15"/>
    <w:rsid w:val="00D84D4D"/>
    <w:rsid w:val="00D919B3"/>
    <w:rsid w:val="00D9754A"/>
    <w:rsid w:val="00D97DE5"/>
    <w:rsid w:val="00DA0AB1"/>
    <w:rsid w:val="00DB0EF0"/>
    <w:rsid w:val="00DB2568"/>
    <w:rsid w:val="00DB3640"/>
    <w:rsid w:val="00DC08C0"/>
    <w:rsid w:val="00DD4992"/>
    <w:rsid w:val="00DD7F95"/>
    <w:rsid w:val="00DE06EA"/>
    <w:rsid w:val="00DE33C9"/>
    <w:rsid w:val="00DE43FC"/>
    <w:rsid w:val="00DF3040"/>
    <w:rsid w:val="00DF5F19"/>
    <w:rsid w:val="00DF7BC6"/>
    <w:rsid w:val="00E016FE"/>
    <w:rsid w:val="00E2364F"/>
    <w:rsid w:val="00E32AEF"/>
    <w:rsid w:val="00E36370"/>
    <w:rsid w:val="00E37ABC"/>
    <w:rsid w:val="00E573FD"/>
    <w:rsid w:val="00E60B0A"/>
    <w:rsid w:val="00E61396"/>
    <w:rsid w:val="00E64797"/>
    <w:rsid w:val="00E65440"/>
    <w:rsid w:val="00E7085F"/>
    <w:rsid w:val="00E741E5"/>
    <w:rsid w:val="00E76F08"/>
    <w:rsid w:val="00E803E5"/>
    <w:rsid w:val="00E807EA"/>
    <w:rsid w:val="00E81E27"/>
    <w:rsid w:val="00E875F0"/>
    <w:rsid w:val="00E94110"/>
    <w:rsid w:val="00EA2806"/>
    <w:rsid w:val="00EA5678"/>
    <w:rsid w:val="00EB1BC7"/>
    <w:rsid w:val="00EC75C6"/>
    <w:rsid w:val="00ED7BF2"/>
    <w:rsid w:val="00EE1B1B"/>
    <w:rsid w:val="00EE2C99"/>
    <w:rsid w:val="00EE3D85"/>
    <w:rsid w:val="00EE722E"/>
    <w:rsid w:val="00EE7276"/>
    <w:rsid w:val="00F06A97"/>
    <w:rsid w:val="00F110C8"/>
    <w:rsid w:val="00F17C66"/>
    <w:rsid w:val="00F27180"/>
    <w:rsid w:val="00F30751"/>
    <w:rsid w:val="00F3629E"/>
    <w:rsid w:val="00F419D6"/>
    <w:rsid w:val="00F4275B"/>
    <w:rsid w:val="00F64E6C"/>
    <w:rsid w:val="00F823C7"/>
    <w:rsid w:val="00FA27BD"/>
    <w:rsid w:val="00FA4136"/>
    <w:rsid w:val="00FC1B18"/>
    <w:rsid w:val="00FC2E2E"/>
    <w:rsid w:val="00FD1009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440B"/>
  <w15:docId w15:val="{E1A3F50D-7BFD-4D73-8BFB-C5FAA2F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05"/>
    <w:rPr>
      <w:rFonts w:ascii="Tahoma" w:hAnsi="Tahoma" w:cs="Tahoma"/>
      <w:sz w:val="16"/>
      <w:szCs w:val="16"/>
    </w:rPr>
  </w:style>
  <w:style w:type="paragraph" w:customStyle="1" w:styleId="Body">
    <w:name w:val="Body"/>
    <w:rsid w:val="00580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rbliquez</dc:creator>
  <cp:lastModifiedBy>Ralph Bliquez</cp:lastModifiedBy>
  <cp:revision>316</cp:revision>
  <cp:lastPrinted>2017-11-06T20:06:00Z</cp:lastPrinted>
  <dcterms:created xsi:type="dcterms:W3CDTF">2024-04-24T00:40:00Z</dcterms:created>
  <dcterms:modified xsi:type="dcterms:W3CDTF">2024-06-04T23:02:00Z</dcterms:modified>
</cp:coreProperties>
</file>