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E3B8" w14:textId="77777777" w:rsidR="004F1844" w:rsidRPr="004F1844" w:rsidRDefault="004F1844" w:rsidP="004F1844">
      <w:pPr>
        <w:rPr>
          <w:b/>
          <w:bCs/>
        </w:rPr>
      </w:pPr>
      <w:r w:rsidRPr="004F1844">
        <w:rPr>
          <w:b/>
          <w:bCs/>
        </w:rPr>
        <w:t>MSHA 8-Hour Refresher Class: Course Outline and Objectives</w:t>
      </w:r>
    </w:p>
    <w:p w14:paraId="00C9EEC7" w14:textId="77777777" w:rsidR="004F1844" w:rsidRPr="004F1844" w:rsidRDefault="004F1844" w:rsidP="004F1844">
      <w:pPr>
        <w:rPr>
          <w:b/>
          <w:bCs/>
        </w:rPr>
      </w:pPr>
      <w:r w:rsidRPr="004F1844">
        <w:rPr>
          <w:b/>
          <w:bCs/>
        </w:rPr>
        <w:t xml:space="preserve">Course Objective: To ensure miners and other personnel involved in mining operations remain </w:t>
      </w:r>
      <w:proofErr w:type="gramStart"/>
      <w:r w:rsidRPr="004F1844">
        <w:rPr>
          <w:b/>
          <w:bCs/>
        </w:rPr>
        <w:t>up-to-date</w:t>
      </w:r>
      <w:proofErr w:type="gramEnd"/>
      <w:r w:rsidRPr="004F1844">
        <w:rPr>
          <w:b/>
          <w:bCs/>
        </w:rPr>
        <w:t xml:space="preserve"> on critical safety practices, hazard identification, and regulatory requirements as mandated by MSHA Part 46 or Part 48. This training aims to reduce workplace injuries, illnesses, and fatalities by reinforcing safe work habits and compliance with federal regulations.</w:t>
      </w:r>
    </w:p>
    <w:p w14:paraId="5DD9EF1B" w14:textId="77777777" w:rsidR="004F1844" w:rsidRPr="004F1844" w:rsidRDefault="004F1844" w:rsidP="004F1844">
      <w:pPr>
        <w:rPr>
          <w:b/>
          <w:bCs/>
        </w:rPr>
      </w:pPr>
      <w:r w:rsidRPr="004F1844">
        <w:rPr>
          <w:b/>
          <w:bCs/>
        </w:rPr>
        <w:t>Target Audience: Experienced miners, supervisors, contractors, safety personnel, and other individuals working in surface or underground mining operations who have previously completed New Miner Training.</w:t>
      </w:r>
    </w:p>
    <w:p w14:paraId="0CB6BC19" w14:textId="77777777" w:rsidR="004F1844" w:rsidRPr="004F1844" w:rsidRDefault="004F1844" w:rsidP="004F1844">
      <w:pPr>
        <w:rPr>
          <w:b/>
          <w:bCs/>
        </w:rPr>
      </w:pPr>
      <w:r w:rsidRPr="004F1844">
        <w:rPr>
          <w:b/>
          <w:bCs/>
        </w:rPr>
        <w:t>Course Modules:</w:t>
      </w:r>
    </w:p>
    <w:p w14:paraId="595ACF7E" w14:textId="77777777" w:rsidR="004F1844" w:rsidRPr="004F1844" w:rsidRDefault="004F1844" w:rsidP="004F1844">
      <w:pPr>
        <w:numPr>
          <w:ilvl w:val="0"/>
          <w:numId w:val="32"/>
        </w:numPr>
        <w:rPr>
          <w:b/>
          <w:bCs/>
        </w:rPr>
      </w:pPr>
      <w:r w:rsidRPr="004F1844">
        <w:rPr>
          <w:b/>
          <w:bCs/>
        </w:rPr>
        <w:t>Introduction to MSHA Regulations</w:t>
      </w:r>
    </w:p>
    <w:p w14:paraId="0BD6E866" w14:textId="77777777" w:rsidR="004F1844" w:rsidRPr="004F1844" w:rsidRDefault="004F1844" w:rsidP="004F1844">
      <w:pPr>
        <w:numPr>
          <w:ilvl w:val="1"/>
          <w:numId w:val="32"/>
        </w:numPr>
        <w:rPr>
          <w:b/>
          <w:bCs/>
        </w:rPr>
      </w:pPr>
      <w:r w:rsidRPr="004F1844">
        <w:rPr>
          <w:b/>
          <w:bCs/>
        </w:rPr>
        <w:t>Overview of MSHA Part 46/48 requirements</w:t>
      </w:r>
    </w:p>
    <w:p w14:paraId="4E9E3971" w14:textId="77777777" w:rsidR="004F1844" w:rsidRPr="004F1844" w:rsidRDefault="004F1844" w:rsidP="004F1844">
      <w:pPr>
        <w:numPr>
          <w:ilvl w:val="1"/>
          <w:numId w:val="32"/>
        </w:numPr>
        <w:rPr>
          <w:b/>
          <w:bCs/>
        </w:rPr>
      </w:pPr>
      <w:r w:rsidRPr="004F1844">
        <w:rPr>
          <w:b/>
          <w:bCs/>
        </w:rPr>
        <w:t>Understanding miners' rights and responsibilities</w:t>
      </w:r>
    </w:p>
    <w:p w14:paraId="270E7A38" w14:textId="77777777" w:rsidR="004F1844" w:rsidRPr="004F1844" w:rsidRDefault="004F1844" w:rsidP="004F1844">
      <w:pPr>
        <w:numPr>
          <w:ilvl w:val="1"/>
          <w:numId w:val="32"/>
        </w:numPr>
        <w:rPr>
          <w:b/>
          <w:bCs/>
        </w:rPr>
      </w:pPr>
      <w:r w:rsidRPr="004F1844">
        <w:rPr>
          <w:b/>
          <w:bCs/>
        </w:rPr>
        <w:t>Updates on changes to mine-specific safety protocols</w:t>
      </w:r>
    </w:p>
    <w:p w14:paraId="71738BD6" w14:textId="77777777" w:rsidR="004F1844" w:rsidRPr="004F1844" w:rsidRDefault="004F1844" w:rsidP="004F1844">
      <w:pPr>
        <w:numPr>
          <w:ilvl w:val="0"/>
          <w:numId w:val="32"/>
        </w:numPr>
        <w:rPr>
          <w:b/>
          <w:bCs/>
        </w:rPr>
      </w:pPr>
      <w:r w:rsidRPr="004F1844">
        <w:rPr>
          <w:b/>
          <w:bCs/>
        </w:rPr>
        <w:t>Health and Safety Standards</w:t>
      </w:r>
    </w:p>
    <w:p w14:paraId="78C8743E" w14:textId="77777777" w:rsidR="004F1844" w:rsidRPr="004F1844" w:rsidRDefault="004F1844" w:rsidP="004F1844">
      <w:pPr>
        <w:numPr>
          <w:ilvl w:val="1"/>
          <w:numId w:val="32"/>
        </w:numPr>
        <w:rPr>
          <w:b/>
          <w:bCs/>
        </w:rPr>
      </w:pPr>
      <w:r w:rsidRPr="004F1844">
        <w:rPr>
          <w:b/>
          <w:bCs/>
        </w:rPr>
        <w:t>Identifying common mining hazards (dust, noise, electrical risks)</w:t>
      </w:r>
    </w:p>
    <w:p w14:paraId="3D20771E" w14:textId="77777777" w:rsidR="004F1844" w:rsidRPr="004F1844" w:rsidRDefault="004F1844" w:rsidP="004F1844">
      <w:pPr>
        <w:numPr>
          <w:ilvl w:val="1"/>
          <w:numId w:val="32"/>
        </w:numPr>
        <w:rPr>
          <w:b/>
          <w:bCs/>
        </w:rPr>
      </w:pPr>
      <w:r w:rsidRPr="004F1844">
        <w:rPr>
          <w:b/>
          <w:bCs/>
        </w:rPr>
        <w:t>Mandatory health standards for respiratory protection and noise control</w:t>
      </w:r>
    </w:p>
    <w:p w14:paraId="218698D6" w14:textId="77777777" w:rsidR="004F1844" w:rsidRPr="004F1844" w:rsidRDefault="004F1844" w:rsidP="004F1844">
      <w:pPr>
        <w:numPr>
          <w:ilvl w:val="1"/>
          <w:numId w:val="32"/>
        </w:numPr>
        <w:rPr>
          <w:b/>
          <w:bCs/>
        </w:rPr>
      </w:pPr>
      <w:r w:rsidRPr="004F1844">
        <w:rPr>
          <w:b/>
          <w:bCs/>
        </w:rPr>
        <w:t>Hazard Communication (</w:t>
      </w:r>
      <w:proofErr w:type="spellStart"/>
      <w:r w:rsidRPr="004F1844">
        <w:rPr>
          <w:b/>
          <w:bCs/>
        </w:rPr>
        <w:t>HazCom</w:t>
      </w:r>
      <w:proofErr w:type="spellEnd"/>
      <w:r w:rsidRPr="004F1844">
        <w:rPr>
          <w:b/>
          <w:bCs/>
        </w:rPr>
        <w:t>) and chemical safety</w:t>
      </w:r>
    </w:p>
    <w:p w14:paraId="43A2028A" w14:textId="77777777" w:rsidR="004F1844" w:rsidRPr="004F1844" w:rsidRDefault="004F1844" w:rsidP="004F1844">
      <w:pPr>
        <w:numPr>
          <w:ilvl w:val="0"/>
          <w:numId w:val="32"/>
        </w:numPr>
        <w:rPr>
          <w:b/>
          <w:bCs/>
        </w:rPr>
      </w:pPr>
      <w:r w:rsidRPr="004F1844">
        <w:rPr>
          <w:b/>
          <w:bCs/>
        </w:rPr>
        <w:t>Accident Prevention</w:t>
      </w:r>
    </w:p>
    <w:p w14:paraId="394835D6" w14:textId="77777777" w:rsidR="004F1844" w:rsidRPr="004F1844" w:rsidRDefault="004F1844" w:rsidP="004F1844">
      <w:pPr>
        <w:numPr>
          <w:ilvl w:val="1"/>
          <w:numId w:val="32"/>
        </w:numPr>
        <w:rPr>
          <w:b/>
          <w:bCs/>
        </w:rPr>
      </w:pPr>
      <w:r w:rsidRPr="004F1844">
        <w:rPr>
          <w:b/>
          <w:bCs/>
        </w:rPr>
        <w:t>Analysis of mining injury and fatality statistics</w:t>
      </w:r>
    </w:p>
    <w:p w14:paraId="22461415" w14:textId="77777777" w:rsidR="004F1844" w:rsidRPr="004F1844" w:rsidRDefault="004F1844" w:rsidP="004F1844">
      <w:pPr>
        <w:numPr>
          <w:ilvl w:val="1"/>
          <w:numId w:val="32"/>
        </w:numPr>
        <w:rPr>
          <w:b/>
          <w:bCs/>
        </w:rPr>
      </w:pPr>
      <w:r w:rsidRPr="004F1844">
        <w:rPr>
          <w:b/>
          <w:bCs/>
        </w:rPr>
        <w:t>Strategies for preventing workplace accidents</w:t>
      </w:r>
    </w:p>
    <w:p w14:paraId="757D2C16" w14:textId="77777777" w:rsidR="004F1844" w:rsidRPr="004F1844" w:rsidRDefault="004F1844" w:rsidP="004F1844">
      <w:pPr>
        <w:numPr>
          <w:ilvl w:val="1"/>
          <w:numId w:val="32"/>
        </w:numPr>
        <w:rPr>
          <w:b/>
          <w:bCs/>
        </w:rPr>
      </w:pPr>
      <w:r w:rsidRPr="004F1844">
        <w:rPr>
          <w:b/>
          <w:bCs/>
        </w:rPr>
        <w:t>Safe work practices for high-risk tasks</w:t>
      </w:r>
    </w:p>
    <w:p w14:paraId="5E114C9D" w14:textId="77777777" w:rsidR="004F1844" w:rsidRPr="004F1844" w:rsidRDefault="004F1844" w:rsidP="004F1844">
      <w:pPr>
        <w:numPr>
          <w:ilvl w:val="0"/>
          <w:numId w:val="32"/>
        </w:numPr>
        <w:rPr>
          <w:b/>
          <w:bCs/>
        </w:rPr>
      </w:pPr>
      <w:r w:rsidRPr="004F1844">
        <w:rPr>
          <w:b/>
          <w:bCs/>
        </w:rPr>
        <w:t>Emergency Response and Evacuation</w:t>
      </w:r>
    </w:p>
    <w:p w14:paraId="58B5105B" w14:textId="77777777" w:rsidR="004F1844" w:rsidRPr="004F1844" w:rsidRDefault="004F1844" w:rsidP="004F1844">
      <w:pPr>
        <w:numPr>
          <w:ilvl w:val="1"/>
          <w:numId w:val="32"/>
        </w:numPr>
        <w:rPr>
          <w:b/>
          <w:bCs/>
        </w:rPr>
      </w:pPr>
      <w:r w:rsidRPr="004F1844">
        <w:rPr>
          <w:b/>
          <w:bCs/>
        </w:rPr>
        <w:t>Escape and evacuation procedures</w:t>
      </w:r>
    </w:p>
    <w:p w14:paraId="35414D6C" w14:textId="77777777" w:rsidR="004F1844" w:rsidRPr="004F1844" w:rsidRDefault="004F1844" w:rsidP="004F1844">
      <w:pPr>
        <w:numPr>
          <w:ilvl w:val="1"/>
          <w:numId w:val="32"/>
        </w:numPr>
        <w:rPr>
          <w:b/>
          <w:bCs/>
        </w:rPr>
      </w:pPr>
      <w:r w:rsidRPr="004F1844">
        <w:rPr>
          <w:b/>
          <w:bCs/>
        </w:rPr>
        <w:t>Fire warning systems and firefighting techniques</w:t>
      </w:r>
    </w:p>
    <w:p w14:paraId="25440453" w14:textId="77777777" w:rsidR="004F1844" w:rsidRPr="004F1844" w:rsidRDefault="004F1844" w:rsidP="004F1844">
      <w:pPr>
        <w:numPr>
          <w:ilvl w:val="1"/>
          <w:numId w:val="32"/>
        </w:numPr>
        <w:rPr>
          <w:b/>
          <w:bCs/>
        </w:rPr>
      </w:pPr>
      <w:r w:rsidRPr="004F1844">
        <w:rPr>
          <w:b/>
          <w:bCs/>
        </w:rPr>
        <w:t>Use of self-rescue devices</w:t>
      </w:r>
    </w:p>
    <w:p w14:paraId="3D66A0B2" w14:textId="77777777" w:rsidR="004F1844" w:rsidRPr="004F1844" w:rsidRDefault="004F1844" w:rsidP="004F1844">
      <w:pPr>
        <w:numPr>
          <w:ilvl w:val="0"/>
          <w:numId w:val="32"/>
        </w:numPr>
        <w:rPr>
          <w:b/>
          <w:bCs/>
        </w:rPr>
      </w:pPr>
      <w:r w:rsidRPr="004F1844">
        <w:rPr>
          <w:b/>
          <w:bCs/>
        </w:rPr>
        <w:t>Ground Control and Equipment Safety</w:t>
      </w:r>
    </w:p>
    <w:p w14:paraId="252F9D83" w14:textId="77777777" w:rsidR="004F1844" w:rsidRPr="004F1844" w:rsidRDefault="004F1844" w:rsidP="004F1844">
      <w:pPr>
        <w:numPr>
          <w:ilvl w:val="1"/>
          <w:numId w:val="32"/>
        </w:numPr>
        <w:rPr>
          <w:b/>
          <w:bCs/>
        </w:rPr>
      </w:pPr>
      <w:r w:rsidRPr="004F1844">
        <w:rPr>
          <w:b/>
          <w:bCs/>
        </w:rPr>
        <w:t>Recognizing unstable ground conditions</w:t>
      </w:r>
    </w:p>
    <w:p w14:paraId="2EBA840E" w14:textId="77777777" w:rsidR="004F1844" w:rsidRPr="004F1844" w:rsidRDefault="004F1844" w:rsidP="004F1844">
      <w:pPr>
        <w:numPr>
          <w:ilvl w:val="1"/>
          <w:numId w:val="32"/>
        </w:numPr>
        <w:rPr>
          <w:b/>
          <w:bCs/>
        </w:rPr>
      </w:pPr>
      <w:r w:rsidRPr="004F1844">
        <w:rPr>
          <w:b/>
          <w:bCs/>
        </w:rPr>
        <w:t>Highwall safety protocols</w:t>
      </w:r>
    </w:p>
    <w:p w14:paraId="4468E248" w14:textId="77777777" w:rsidR="004F1844" w:rsidRPr="004F1844" w:rsidRDefault="004F1844" w:rsidP="004F1844">
      <w:pPr>
        <w:numPr>
          <w:ilvl w:val="1"/>
          <w:numId w:val="32"/>
        </w:numPr>
        <w:rPr>
          <w:b/>
          <w:bCs/>
        </w:rPr>
      </w:pPr>
      <w:r w:rsidRPr="004F1844">
        <w:rPr>
          <w:b/>
          <w:bCs/>
        </w:rPr>
        <w:t>Safe operation of mining machinery and powered haulage equipment</w:t>
      </w:r>
    </w:p>
    <w:p w14:paraId="06BDABCB" w14:textId="77777777" w:rsidR="004F1844" w:rsidRPr="004F1844" w:rsidRDefault="004F1844" w:rsidP="004F1844">
      <w:pPr>
        <w:numPr>
          <w:ilvl w:val="0"/>
          <w:numId w:val="32"/>
        </w:numPr>
        <w:rPr>
          <w:b/>
          <w:bCs/>
        </w:rPr>
      </w:pPr>
      <w:r w:rsidRPr="004F1844">
        <w:rPr>
          <w:b/>
          <w:bCs/>
        </w:rPr>
        <w:t>Explosives and Blasting Safety</w:t>
      </w:r>
    </w:p>
    <w:p w14:paraId="357430BC" w14:textId="77777777" w:rsidR="004F1844" w:rsidRPr="004F1844" w:rsidRDefault="004F1844" w:rsidP="004F1844">
      <w:pPr>
        <w:numPr>
          <w:ilvl w:val="1"/>
          <w:numId w:val="32"/>
        </w:numPr>
        <w:rPr>
          <w:b/>
          <w:bCs/>
        </w:rPr>
      </w:pPr>
      <w:r w:rsidRPr="004F1844">
        <w:rPr>
          <w:b/>
          <w:bCs/>
        </w:rPr>
        <w:t>Handling and storage of explosives</w:t>
      </w:r>
    </w:p>
    <w:p w14:paraId="457E79A8" w14:textId="77777777" w:rsidR="004F1844" w:rsidRPr="004F1844" w:rsidRDefault="004F1844" w:rsidP="004F1844">
      <w:pPr>
        <w:numPr>
          <w:ilvl w:val="1"/>
          <w:numId w:val="32"/>
        </w:numPr>
        <w:rPr>
          <w:b/>
          <w:bCs/>
        </w:rPr>
      </w:pPr>
      <w:r w:rsidRPr="004F1844">
        <w:rPr>
          <w:b/>
          <w:bCs/>
        </w:rPr>
        <w:t>Procedures for safe blasting operations</w:t>
      </w:r>
    </w:p>
    <w:p w14:paraId="200E0850" w14:textId="77777777" w:rsidR="004F1844" w:rsidRPr="004F1844" w:rsidRDefault="004F1844" w:rsidP="004F1844">
      <w:pPr>
        <w:numPr>
          <w:ilvl w:val="0"/>
          <w:numId w:val="32"/>
        </w:numPr>
        <w:rPr>
          <w:b/>
          <w:bCs/>
        </w:rPr>
      </w:pPr>
      <w:r w:rsidRPr="004F1844">
        <w:rPr>
          <w:b/>
          <w:bCs/>
        </w:rPr>
        <w:t>Site-Specific Hazards</w:t>
      </w:r>
    </w:p>
    <w:p w14:paraId="55619637" w14:textId="77777777" w:rsidR="004F1844" w:rsidRPr="004F1844" w:rsidRDefault="004F1844" w:rsidP="004F1844">
      <w:pPr>
        <w:numPr>
          <w:ilvl w:val="1"/>
          <w:numId w:val="32"/>
        </w:numPr>
        <w:rPr>
          <w:b/>
          <w:bCs/>
        </w:rPr>
      </w:pPr>
      <w:r w:rsidRPr="004F1844">
        <w:rPr>
          <w:b/>
          <w:bCs/>
        </w:rPr>
        <w:t>Identifying site-specific risks (water hazards, spoil banks)</w:t>
      </w:r>
    </w:p>
    <w:p w14:paraId="1BCC9BD1" w14:textId="77777777" w:rsidR="004F1844" w:rsidRPr="004F1844" w:rsidRDefault="004F1844" w:rsidP="004F1844">
      <w:pPr>
        <w:numPr>
          <w:ilvl w:val="1"/>
          <w:numId w:val="32"/>
        </w:numPr>
        <w:rPr>
          <w:b/>
          <w:bCs/>
        </w:rPr>
      </w:pPr>
      <w:r w:rsidRPr="004F1844">
        <w:rPr>
          <w:b/>
          <w:bCs/>
        </w:rPr>
        <w:lastRenderedPageBreak/>
        <w:t>Developing a site-specific hazard awareness plan</w:t>
      </w:r>
    </w:p>
    <w:p w14:paraId="1382609E" w14:textId="77777777" w:rsidR="004F1844" w:rsidRPr="004F1844" w:rsidRDefault="004F1844" w:rsidP="004F1844">
      <w:pPr>
        <w:numPr>
          <w:ilvl w:val="0"/>
          <w:numId w:val="32"/>
        </w:numPr>
        <w:rPr>
          <w:b/>
          <w:bCs/>
        </w:rPr>
      </w:pPr>
      <w:r w:rsidRPr="004F1844">
        <w:rPr>
          <w:b/>
          <w:bCs/>
        </w:rPr>
        <w:t>Practical Exercises</w:t>
      </w:r>
    </w:p>
    <w:p w14:paraId="0BC15003" w14:textId="77777777" w:rsidR="004F1844" w:rsidRPr="004F1844" w:rsidRDefault="004F1844" w:rsidP="004F1844">
      <w:pPr>
        <w:numPr>
          <w:ilvl w:val="1"/>
          <w:numId w:val="32"/>
        </w:numPr>
        <w:rPr>
          <w:b/>
          <w:bCs/>
        </w:rPr>
      </w:pPr>
      <w:r w:rsidRPr="004F1844">
        <w:rPr>
          <w:b/>
          <w:bCs/>
        </w:rPr>
        <w:t>Hands-on training in equipment inspection</w:t>
      </w:r>
    </w:p>
    <w:p w14:paraId="122748ED" w14:textId="77777777" w:rsidR="004F1844" w:rsidRPr="004F1844" w:rsidRDefault="004F1844" w:rsidP="004F1844">
      <w:pPr>
        <w:numPr>
          <w:ilvl w:val="1"/>
          <w:numId w:val="32"/>
        </w:numPr>
        <w:rPr>
          <w:b/>
          <w:bCs/>
        </w:rPr>
      </w:pPr>
      <w:r w:rsidRPr="004F1844">
        <w:rPr>
          <w:b/>
          <w:bCs/>
        </w:rPr>
        <w:t>Simulated emergency scenarios</w:t>
      </w:r>
    </w:p>
    <w:p w14:paraId="08256AAB" w14:textId="77777777" w:rsidR="004F1844" w:rsidRPr="004F1844" w:rsidRDefault="004F1844" w:rsidP="004F1844">
      <w:pPr>
        <w:numPr>
          <w:ilvl w:val="1"/>
          <w:numId w:val="32"/>
        </w:numPr>
        <w:rPr>
          <w:b/>
          <w:bCs/>
        </w:rPr>
      </w:pPr>
      <w:r w:rsidRPr="004F1844">
        <w:rPr>
          <w:b/>
          <w:bCs/>
        </w:rPr>
        <w:t>Reviewing site-specific safety plans</w:t>
      </w:r>
    </w:p>
    <w:p w14:paraId="1E79C8F0" w14:textId="77777777" w:rsidR="004F1844" w:rsidRPr="004F1844" w:rsidRDefault="004F1844" w:rsidP="004F1844">
      <w:pPr>
        <w:rPr>
          <w:b/>
          <w:bCs/>
        </w:rPr>
      </w:pPr>
      <w:r w:rsidRPr="004F1844">
        <w:rPr>
          <w:b/>
          <w:bCs/>
        </w:rPr>
        <w:t>Key Takeaways:</w:t>
      </w:r>
    </w:p>
    <w:p w14:paraId="411E561C" w14:textId="77777777" w:rsidR="004F1844" w:rsidRPr="004F1844" w:rsidRDefault="004F1844" w:rsidP="004F1844">
      <w:pPr>
        <w:numPr>
          <w:ilvl w:val="0"/>
          <w:numId w:val="33"/>
        </w:numPr>
        <w:rPr>
          <w:b/>
          <w:bCs/>
        </w:rPr>
      </w:pPr>
      <w:r w:rsidRPr="004F1844">
        <w:rPr>
          <w:b/>
          <w:bCs/>
        </w:rPr>
        <w:t>Participants will understand MSHA regulations and their role in maintaining a safe workplace.</w:t>
      </w:r>
    </w:p>
    <w:p w14:paraId="43DA4F7B" w14:textId="77777777" w:rsidR="004F1844" w:rsidRPr="004F1844" w:rsidRDefault="004F1844" w:rsidP="004F1844">
      <w:pPr>
        <w:numPr>
          <w:ilvl w:val="0"/>
          <w:numId w:val="33"/>
        </w:numPr>
        <w:rPr>
          <w:b/>
          <w:bCs/>
        </w:rPr>
      </w:pPr>
      <w:r w:rsidRPr="004F1844">
        <w:rPr>
          <w:b/>
          <w:bCs/>
        </w:rPr>
        <w:t>They will learn strategies to identify, evaluate, and mitigate common mining hazards.</w:t>
      </w:r>
    </w:p>
    <w:p w14:paraId="2927FD53" w14:textId="77777777" w:rsidR="004F1844" w:rsidRPr="004F1844" w:rsidRDefault="004F1844" w:rsidP="004F1844">
      <w:pPr>
        <w:numPr>
          <w:ilvl w:val="0"/>
          <w:numId w:val="33"/>
        </w:numPr>
        <w:rPr>
          <w:b/>
          <w:bCs/>
        </w:rPr>
      </w:pPr>
      <w:r w:rsidRPr="004F1844">
        <w:rPr>
          <w:b/>
          <w:bCs/>
        </w:rPr>
        <w:t>Participants will gain knowledge of emergency response protocols specific to mining operations.</w:t>
      </w:r>
    </w:p>
    <w:p w14:paraId="7E2E123F" w14:textId="77777777" w:rsidR="004F1844" w:rsidRPr="004F1844" w:rsidRDefault="004F1844" w:rsidP="004F1844">
      <w:pPr>
        <w:numPr>
          <w:ilvl w:val="0"/>
          <w:numId w:val="33"/>
        </w:numPr>
        <w:rPr>
          <w:b/>
          <w:bCs/>
        </w:rPr>
      </w:pPr>
      <w:r w:rsidRPr="004F1844">
        <w:rPr>
          <w:b/>
          <w:bCs/>
        </w:rPr>
        <w:t>They will reinforce safe practices for handling equipment, explosives, and hazardous materials.</w:t>
      </w:r>
    </w:p>
    <w:p w14:paraId="487EE476" w14:textId="77777777" w:rsidR="004F1844" w:rsidRPr="004F1844" w:rsidRDefault="004F1844" w:rsidP="004F1844">
      <w:pPr>
        <w:rPr>
          <w:b/>
          <w:bCs/>
        </w:rPr>
      </w:pPr>
      <w:r w:rsidRPr="004F1844">
        <w:rPr>
          <w:b/>
          <w:bCs/>
        </w:rPr>
        <w:t>Delivery Methods:</w:t>
      </w:r>
    </w:p>
    <w:p w14:paraId="470F5A29" w14:textId="77777777" w:rsidR="004F1844" w:rsidRPr="004F1844" w:rsidRDefault="004F1844" w:rsidP="004F1844">
      <w:pPr>
        <w:numPr>
          <w:ilvl w:val="0"/>
          <w:numId w:val="34"/>
        </w:numPr>
        <w:rPr>
          <w:b/>
          <w:bCs/>
        </w:rPr>
      </w:pPr>
      <w:r w:rsidRPr="004F1844">
        <w:rPr>
          <w:b/>
          <w:bCs/>
        </w:rPr>
        <w:t>Instructor-led training with interactive discussions</w:t>
      </w:r>
    </w:p>
    <w:p w14:paraId="3302A1D3" w14:textId="77777777" w:rsidR="004F1844" w:rsidRPr="004F1844" w:rsidRDefault="004F1844" w:rsidP="004F1844">
      <w:pPr>
        <w:numPr>
          <w:ilvl w:val="0"/>
          <w:numId w:val="34"/>
        </w:numPr>
        <w:rPr>
          <w:b/>
          <w:bCs/>
        </w:rPr>
      </w:pPr>
      <w:r w:rsidRPr="004F1844">
        <w:rPr>
          <w:b/>
          <w:bCs/>
        </w:rPr>
        <w:t>Practical exercises tailored to site-specific conditions</w:t>
      </w:r>
    </w:p>
    <w:p w14:paraId="0706E7B5" w14:textId="77777777" w:rsidR="004F1844" w:rsidRPr="004F1844" w:rsidRDefault="004F1844" w:rsidP="004F1844">
      <w:pPr>
        <w:rPr>
          <w:b/>
          <w:bCs/>
        </w:rPr>
      </w:pPr>
      <w:r w:rsidRPr="004F1844">
        <w:rPr>
          <w:b/>
          <w:bCs/>
        </w:rPr>
        <w:t>Certification:</w:t>
      </w:r>
    </w:p>
    <w:p w14:paraId="2EF3CC3E" w14:textId="77777777" w:rsidR="004F1844" w:rsidRPr="004F1844" w:rsidRDefault="004F1844" w:rsidP="004F1844">
      <w:pPr>
        <w:numPr>
          <w:ilvl w:val="0"/>
          <w:numId w:val="35"/>
        </w:numPr>
        <w:rPr>
          <w:b/>
          <w:bCs/>
        </w:rPr>
      </w:pPr>
      <w:r w:rsidRPr="004F1844">
        <w:rPr>
          <w:b/>
          <w:bCs/>
        </w:rPr>
        <w:t>Successful completion leads to an MSHA Annual Refresher Training Certificate (MSHA Form 5000-23).</w:t>
      </w:r>
    </w:p>
    <w:p w14:paraId="666CBD47" w14:textId="201B57A4" w:rsidR="004F1844" w:rsidRPr="004F1844" w:rsidRDefault="004F1844" w:rsidP="004F1844">
      <w:pPr>
        <w:rPr>
          <w:b/>
          <w:bCs/>
        </w:rPr>
      </w:pPr>
      <w:r w:rsidRPr="004F1844">
        <w:rPr>
          <w:b/>
          <w:bCs/>
        </w:rPr>
        <w:t>This course is designed to meet the annual refresher training requirements under 30 CFR § 46.8 or § 48.28, ensuring compliance with federal regulations while promoting a culture of safety in mining operations.</w:t>
      </w:r>
      <w:r w:rsidRPr="004F1844">
        <w:rPr>
          <w:b/>
          <w:bCs/>
        </w:rPr>
        <w:t xml:space="preserve"> </w:t>
      </w:r>
    </w:p>
    <w:p w14:paraId="18C5214F" w14:textId="3F819B09" w:rsidR="00A33BBC" w:rsidRPr="004F1844" w:rsidRDefault="00A33BBC" w:rsidP="004F1844"/>
    <w:sectPr w:rsidR="00A33BBC" w:rsidRPr="004F1844" w:rsidSect="006C3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404A"/>
    <w:multiLevelType w:val="multilevel"/>
    <w:tmpl w:val="2B9C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07724"/>
    <w:multiLevelType w:val="multilevel"/>
    <w:tmpl w:val="F61A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8478E"/>
    <w:multiLevelType w:val="multilevel"/>
    <w:tmpl w:val="B9962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E474A"/>
    <w:multiLevelType w:val="multilevel"/>
    <w:tmpl w:val="6574A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A2EB1"/>
    <w:multiLevelType w:val="multilevel"/>
    <w:tmpl w:val="D4985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30DC2"/>
    <w:multiLevelType w:val="multilevel"/>
    <w:tmpl w:val="06C06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96B8D"/>
    <w:multiLevelType w:val="multilevel"/>
    <w:tmpl w:val="94E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E1125"/>
    <w:multiLevelType w:val="multilevel"/>
    <w:tmpl w:val="EB56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938CF"/>
    <w:multiLevelType w:val="multilevel"/>
    <w:tmpl w:val="1500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F4112"/>
    <w:multiLevelType w:val="multilevel"/>
    <w:tmpl w:val="052E2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25512"/>
    <w:multiLevelType w:val="multilevel"/>
    <w:tmpl w:val="C90E9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C07741"/>
    <w:multiLevelType w:val="multilevel"/>
    <w:tmpl w:val="82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FC02FD"/>
    <w:multiLevelType w:val="multilevel"/>
    <w:tmpl w:val="93FA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C930B2"/>
    <w:multiLevelType w:val="multilevel"/>
    <w:tmpl w:val="B5C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63F85"/>
    <w:multiLevelType w:val="multilevel"/>
    <w:tmpl w:val="3236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D21E0"/>
    <w:multiLevelType w:val="multilevel"/>
    <w:tmpl w:val="A4C6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D00565"/>
    <w:multiLevelType w:val="multilevel"/>
    <w:tmpl w:val="31B2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239BF"/>
    <w:multiLevelType w:val="multilevel"/>
    <w:tmpl w:val="455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21CB4"/>
    <w:multiLevelType w:val="multilevel"/>
    <w:tmpl w:val="D47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90091"/>
    <w:multiLevelType w:val="multilevel"/>
    <w:tmpl w:val="EE4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F2324E"/>
    <w:multiLevelType w:val="multilevel"/>
    <w:tmpl w:val="3F08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23D6A"/>
    <w:multiLevelType w:val="multilevel"/>
    <w:tmpl w:val="8CD0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7B18C1"/>
    <w:multiLevelType w:val="multilevel"/>
    <w:tmpl w:val="9E5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980700"/>
    <w:multiLevelType w:val="multilevel"/>
    <w:tmpl w:val="530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0639E"/>
    <w:multiLevelType w:val="multilevel"/>
    <w:tmpl w:val="0604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8B4D5F"/>
    <w:multiLevelType w:val="multilevel"/>
    <w:tmpl w:val="059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1C2FD0"/>
    <w:multiLevelType w:val="multilevel"/>
    <w:tmpl w:val="D6FE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921B45"/>
    <w:multiLevelType w:val="multilevel"/>
    <w:tmpl w:val="B4C8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F261F3"/>
    <w:multiLevelType w:val="multilevel"/>
    <w:tmpl w:val="C47A2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AF0B0F"/>
    <w:multiLevelType w:val="multilevel"/>
    <w:tmpl w:val="F12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02E66"/>
    <w:multiLevelType w:val="multilevel"/>
    <w:tmpl w:val="785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B104C9"/>
    <w:multiLevelType w:val="multilevel"/>
    <w:tmpl w:val="A40A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B290A"/>
    <w:multiLevelType w:val="multilevel"/>
    <w:tmpl w:val="3A3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81414A"/>
    <w:multiLevelType w:val="multilevel"/>
    <w:tmpl w:val="EEB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7B1950"/>
    <w:multiLevelType w:val="multilevel"/>
    <w:tmpl w:val="8D3C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BC4F58"/>
    <w:multiLevelType w:val="multilevel"/>
    <w:tmpl w:val="6AC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392286">
    <w:abstractNumId w:val="3"/>
  </w:num>
  <w:num w:numId="2" w16cid:durableId="38022267">
    <w:abstractNumId w:val="27"/>
  </w:num>
  <w:num w:numId="3" w16cid:durableId="1841968263">
    <w:abstractNumId w:val="13"/>
  </w:num>
  <w:num w:numId="4" w16cid:durableId="1918898067">
    <w:abstractNumId w:val="25"/>
  </w:num>
  <w:num w:numId="5" w16cid:durableId="758797051">
    <w:abstractNumId w:val="14"/>
  </w:num>
  <w:num w:numId="6" w16cid:durableId="964775203">
    <w:abstractNumId w:val="12"/>
  </w:num>
  <w:num w:numId="7" w16cid:durableId="1262957319">
    <w:abstractNumId w:val="2"/>
  </w:num>
  <w:num w:numId="8" w16cid:durableId="1426072410">
    <w:abstractNumId w:val="17"/>
  </w:num>
  <w:num w:numId="9" w16cid:durableId="2005549146">
    <w:abstractNumId w:val="29"/>
  </w:num>
  <w:num w:numId="10" w16cid:durableId="960258330">
    <w:abstractNumId w:val="35"/>
  </w:num>
  <w:num w:numId="11" w16cid:durableId="723673566">
    <w:abstractNumId w:val="32"/>
  </w:num>
  <w:num w:numId="12" w16cid:durableId="991758880">
    <w:abstractNumId w:val="9"/>
  </w:num>
  <w:num w:numId="13" w16cid:durableId="1856655871">
    <w:abstractNumId w:val="6"/>
  </w:num>
  <w:num w:numId="14" w16cid:durableId="1887833408">
    <w:abstractNumId w:val="23"/>
  </w:num>
  <w:num w:numId="15" w16cid:durableId="608664932">
    <w:abstractNumId w:val="0"/>
  </w:num>
  <w:num w:numId="16" w16cid:durableId="1922568707">
    <w:abstractNumId w:val="26"/>
  </w:num>
  <w:num w:numId="17" w16cid:durableId="147593825">
    <w:abstractNumId w:val="28"/>
  </w:num>
  <w:num w:numId="18" w16cid:durableId="578440976">
    <w:abstractNumId w:val="7"/>
  </w:num>
  <w:num w:numId="19" w16cid:durableId="670445766">
    <w:abstractNumId w:val="22"/>
  </w:num>
  <w:num w:numId="20" w16cid:durableId="919749824">
    <w:abstractNumId w:val="19"/>
  </w:num>
  <w:num w:numId="21" w16cid:durableId="1269922164">
    <w:abstractNumId w:val="15"/>
  </w:num>
  <w:num w:numId="22" w16cid:durableId="256911658">
    <w:abstractNumId w:val="10"/>
  </w:num>
  <w:num w:numId="23" w16cid:durableId="455876107">
    <w:abstractNumId w:val="24"/>
  </w:num>
  <w:num w:numId="24" w16cid:durableId="1552382616">
    <w:abstractNumId w:val="18"/>
  </w:num>
  <w:num w:numId="25" w16cid:durableId="948775183">
    <w:abstractNumId w:val="31"/>
  </w:num>
  <w:num w:numId="26" w16cid:durableId="988753211">
    <w:abstractNumId w:val="21"/>
  </w:num>
  <w:num w:numId="27" w16cid:durableId="275797030">
    <w:abstractNumId w:val="4"/>
  </w:num>
  <w:num w:numId="28" w16cid:durableId="323514129">
    <w:abstractNumId w:val="33"/>
  </w:num>
  <w:num w:numId="29" w16cid:durableId="1403988363">
    <w:abstractNumId w:val="11"/>
  </w:num>
  <w:num w:numId="30" w16cid:durableId="2079202654">
    <w:abstractNumId w:val="1"/>
  </w:num>
  <w:num w:numId="31" w16cid:durableId="1010254884">
    <w:abstractNumId w:val="34"/>
  </w:num>
  <w:num w:numId="32" w16cid:durableId="193931000">
    <w:abstractNumId w:val="5"/>
  </w:num>
  <w:num w:numId="33" w16cid:durableId="1629429756">
    <w:abstractNumId w:val="8"/>
  </w:num>
  <w:num w:numId="34" w16cid:durableId="697925486">
    <w:abstractNumId w:val="20"/>
  </w:num>
  <w:num w:numId="35" w16cid:durableId="1397388483">
    <w:abstractNumId w:val="30"/>
  </w:num>
  <w:num w:numId="36" w16cid:durableId="11221933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FC"/>
    <w:rsid w:val="00341EB9"/>
    <w:rsid w:val="0044792A"/>
    <w:rsid w:val="004F1844"/>
    <w:rsid w:val="005104FA"/>
    <w:rsid w:val="006C32FC"/>
    <w:rsid w:val="006F36D4"/>
    <w:rsid w:val="008E2B98"/>
    <w:rsid w:val="00A33BBC"/>
    <w:rsid w:val="00B53061"/>
    <w:rsid w:val="00F2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EB2E"/>
  <w15:chartTrackingRefBased/>
  <w15:docId w15:val="{99E19A9F-6558-48F9-9A63-D9D73635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2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2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32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32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32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32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32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2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2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32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32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32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32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32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3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2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2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32FC"/>
    <w:pPr>
      <w:spacing w:before="160"/>
      <w:jc w:val="center"/>
    </w:pPr>
    <w:rPr>
      <w:i/>
      <w:iCs/>
      <w:color w:val="404040" w:themeColor="text1" w:themeTint="BF"/>
    </w:rPr>
  </w:style>
  <w:style w:type="character" w:customStyle="1" w:styleId="QuoteChar">
    <w:name w:val="Quote Char"/>
    <w:basedOn w:val="DefaultParagraphFont"/>
    <w:link w:val="Quote"/>
    <w:uiPriority w:val="29"/>
    <w:rsid w:val="006C32FC"/>
    <w:rPr>
      <w:i/>
      <w:iCs/>
      <w:color w:val="404040" w:themeColor="text1" w:themeTint="BF"/>
    </w:rPr>
  </w:style>
  <w:style w:type="paragraph" w:styleId="ListParagraph">
    <w:name w:val="List Paragraph"/>
    <w:basedOn w:val="Normal"/>
    <w:uiPriority w:val="34"/>
    <w:qFormat/>
    <w:rsid w:val="006C32FC"/>
    <w:pPr>
      <w:ind w:left="720"/>
      <w:contextualSpacing/>
    </w:pPr>
  </w:style>
  <w:style w:type="character" w:styleId="IntenseEmphasis">
    <w:name w:val="Intense Emphasis"/>
    <w:basedOn w:val="DefaultParagraphFont"/>
    <w:uiPriority w:val="21"/>
    <w:qFormat/>
    <w:rsid w:val="006C32FC"/>
    <w:rPr>
      <w:i/>
      <w:iCs/>
      <w:color w:val="0F4761" w:themeColor="accent1" w:themeShade="BF"/>
    </w:rPr>
  </w:style>
  <w:style w:type="paragraph" w:styleId="IntenseQuote">
    <w:name w:val="Intense Quote"/>
    <w:basedOn w:val="Normal"/>
    <w:next w:val="Normal"/>
    <w:link w:val="IntenseQuoteChar"/>
    <w:uiPriority w:val="30"/>
    <w:qFormat/>
    <w:rsid w:val="006C3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2FC"/>
    <w:rPr>
      <w:i/>
      <w:iCs/>
      <w:color w:val="0F4761" w:themeColor="accent1" w:themeShade="BF"/>
    </w:rPr>
  </w:style>
  <w:style w:type="character" w:styleId="IntenseReference">
    <w:name w:val="Intense Reference"/>
    <w:basedOn w:val="DefaultParagraphFont"/>
    <w:uiPriority w:val="32"/>
    <w:qFormat/>
    <w:rsid w:val="006C32FC"/>
    <w:rPr>
      <w:b/>
      <w:bCs/>
      <w:smallCaps/>
      <w:color w:val="0F4761" w:themeColor="accent1" w:themeShade="BF"/>
      <w:spacing w:val="5"/>
    </w:rPr>
  </w:style>
  <w:style w:type="character" w:styleId="Hyperlink">
    <w:name w:val="Hyperlink"/>
    <w:basedOn w:val="DefaultParagraphFont"/>
    <w:uiPriority w:val="99"/>
    <w:unhideWhenUsed/>
    <w:rsid w:val="006C32FC"/>
    <w:rPr>
      <w:color w:val="467886" w:themeColor="hyperlink"/>
      <w:u w:val="single"/>
    </w:rPr>
  </w:style>
  <w:style w:type="character" w:styleId="UnresolvedMention">
    <w:name w:val="Unresolved Mention"/>
    <w:basedOn w:val="DefaultParagraphFont"/>
    <w:uiPriority w:val="99"/>
    <w:semiHidden/>
    <w:unhideWhenUsed/>
    <w:rsid w:val="006C3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8690">
      <w:bodyDiv w:val="1"/>
      <w:marLeft w:val="0"/>
      <w:marRight w:val="0"/>
      <w:marTop w:val="0"/>
      <w:marBottom w:val="0"/>
      <w:divBdr>
        <w:top w:val="none" w:sz="0" w:space="0" w:color="auto"/>
        <w:left w:val="none" w:sz="0" w:space="0" w:color="auto"/>
        <w:bottom w:val="none" w:sz="0" w:space="0" w:color="auto"/>
        <w:right w:val="none" w:sz="0" w:space="0" w:color="auto"/>
      </w:divBdr>
      <w:divsChild>
        <w:div w:id="1263106322">
          <w:marLeft w:val="0"/>
          <w:marRight w:val="0"/>
          <w:marTop w:val="0"/>
          <w:marBottom w:val="0"/>
          <w:divBdr>
            <w:top w:val="none" w:sz="0" w:space="0" w:color="auto"/>
            <w:left w:val="none" w:sz="0" w:space="0" w:color="auto"/>
            <w:bottom w:val="none" w:sz="0" w:space="0" w:color="auto"/>
            <w:right w:val="none" w:sz="0" w:space="0" w:color="auto"/>
          </w:divBdr>
        </w:div>
      </w:divsChild>
    </w:div>
    <w:div w:id="609505455">
      <w:bodyDiv w:val="1"/>
      <w:marLeft w:val="0"/>
      <w:marRight w:val="0"/>
      <w:marTop w:val="0"/>
      <w:marBottom w:val="0"/>
      <w:divBdr>
        <w:top w:val="none" w:sz="0" w:space="0" w:color="auto"/>
        <w:left w:val="none" w:sz="0" w:space="0" w:color="auto"/>
        <w:bottom w:val="none" w:sz="0" w:space="0" w:color="auto"/>
        <w:right w:val="none" w:sz="0" w:space="0" w:color="auto"/>
      </w:divBdr>
      <w:divsChild>
        <w:div w:id="921336348">
          <w:marLeft w:val="0"/>
          <w:marRight w:val="0"/>
          <w:marTop w:val="0"/>
          <w:marBottom w:val="0"/>
          <w:divBdr>
            <w:top w:val="none" w:sz="0" w:space="0" w:color="auto"/>
            <w:left w:val="none" w:sz="0" w:space="0" w:color="auto"/>
            <w:bottom w:val="none" w:sz="0" w:space="0" w:color="auto"/>
            <w:right w:val="none" w:sz="0" w:space="0" w:color="auto"/>
          </w:divBdr>
        </w:div>
      </w:divsChild>
    </w:div>
    <w:div w:id="723144212">
      <w:bodyDiv w:val="1"/>
      <w:marLeft w:val="0"/>
      <w:marRight w:val="0"/>
      <w:marTop w:val="0"/>
      <w:marBottom w:val="0"/>
      <w:divBdr>
        <w:top w:val="none" w:sz="0" w:space="0" w:color="auto"/>
        <w:left w:val="none" w:sz="0" w:space="0" w:color="auto"/>
        <w:bottom w:val="none" w:sz="0" w:space="0" w:color="auto"/>
        <w:right w:val="none" w:sz="0" w:space="0" w:color="auto"/>
      </w:divBdr>
      <w:divsChild>
        <w:div w:id="1143697782">
          <w:marLeft w:val="0"/>
          <w:marRight w:val="0"/>
          <w:marTop w:val="0"/>
          <w:marBottom w:val="0"/>
          <w:divBdr>
            <w:top w:val="none" w:sz="0" w:space="0" w:color="auto"/>
            <w:left w:val="none" w:sz="0" w:space="0" w:color="auto"/>
            <w:bottom w:val="none" w:sz="0" w:space="0" w:color="auto"/>
            <w:right w:val="none" w:sz="0" w:space="0" w:color="auto"/>
          </w:divBdr>
        </w:div>
      </w:divsChild>
    </w:div>
    <w:div w:id="784613191">
      <w:bodyDiv w:val="1"/>
      <w:marLeft w:val="0"/>
      <w:marRight w:val="0"/>
      <w:marTop w:val="0"/>
      <w:marBottom w:val="0"/>
      <w:divBdr>
        <w:top w:val="none" w:sz="0" w:space="0" w:color="auto"/>
        <w:left w:val="none" w:sz="0" w:space="0" w:color="auto"/>
        <w:bottom w:val="none" w:sz="0" w:space="0" w:color="auto"/>
        <w:right w:val="none" w:sz="0" w:space="0" w:color="auto"/>
      </w:divBdr>
      <w:divsChild>
        <w:div w:id="981234891">
          <w:marLeft w:val="0"/>
          <w:marRight w:val="0"/>
          <w:marTop w:val="0"/>
          <w:marBottom w:val="0"/>
          <w:divBdr>
            <w:top w:val="none" w:sz="0" w:space="0" w:color="auto"/>
            <w:left w:val="none" w:sz="0" w:space="0" w:color="auto"/>
            <w:bottom w:val="none" w:sz="0" w:space="0" w:color="auto"/>
            <w:right w:val="none" w:sz="0" w:space="0" w:color="auto"/>
          </w:divBdr>
        </w:div>
      </w:divsChild>
    </w:div>
    <w:div w:id="824665102">
      <w:bodyDiv w:val="1"/>
      <w:marLeft w:val="0"/>
      <w:marRight w:val="0"/>
      <w:marTop w:val="0"/>
      <w:marBottom w:val="0"/>
      <w:divBdr>
        <w:top w:val="none" w:sz="0" w:space="0" w:color="auto"/>
        <w:left w:val="none" w:sz="0" w:space="0" w:color="auto"/>
        <w:bottom w:val="none" w:sz="0" w:space="0" w:color="auto"/>
        <w:right w:val="none" w:sz="0" w:space="0" w:color="auto"/>
      </w:divBdr>
      <w:divsChild>
        <w:div w:id="195310887">
          <w:marLeft w:val="0"/>
          <w:marRight w:val="0"/>
          <w:marTop w:val="0"/>
          <w:marBottom w:val="0"/>
          <w:divBdr>
            <w:top w:val="none" w:sz="0" w:space="0" w:color="auto"/>
            <w:left w:val="none" w:sz="0" w:space="0" w:color="auto"/>
            <w:bottom w:val="none" w:sz="0" w:space="0" w:color="auto"/>
            <w:right w:val="none" w:sz="0" w:space="0" w:color="auto"/>
          </w:divBdr>
        </w:div>
      </w:divsChild>
    </w:div>
    <w:div w:id="886988753">
      <w:bodyDiv w:val="1"/>
      <w:marLeft w:val="0"/>
      <w:marRight w:val="0"/>
      <w:marTop w:val="0"/>
      <w:marBottom w:val="0"/>
      <w:divBdr>
        <w:top w:val="none" w:sz="0" w:space="0" w:color="auto"/>
        <w:left w:val="none" w:sz="0" w:space="0" w:color="auto"/>
        <w:bottom w:val="none" w:sz="0" w:space="0" w:color="auto"/>
        <w:right w:val="none" w:sz="0" w:space="0" w:color="auto"/>
      </w:divBdr>
      <w:divsChild>
        <w:div w:id="729958590">
          <w:marLeft w:val="0"/>
          <w:marRight w:val="0"/>
          <w:marTop w:val="0"/>
          <w:marBottom w:val="0"/>
          <w:divBdr>
            <w:top w:val="none" w:sz="0" w:space="0" w:color="auto"/>
            <w:left w:val="none" w:sz="0" w:space="0" w:color="auto"/>
            <w:bottom w:val="none" w:sz="0" w:space="0" w:color="auto"/>
            <w:right w:val="none" w:sz="0" w:space="0" w:color="auto"/>
          </w:divBdr>
        </w:div>
      </w:divsChild>
    </w:div>
    <w:div w:id="968588829">
      <w:bodyDiv w:val="1"/>
      <w:marLeft w:val="0"/>
      <w:marRight w:val="0"/>
      <w:marTop w:val="0"/>
      <w:marBottom w:val="0"/>
      <w:divBdr>
        <w:top w:val="none" w:sz="0" w:space="0" w:color="auto"/>
        <w:left w:val="none" w:sz="0" w:space="0" w:color="auto"/>
        <w:bottom w:val="none" w:sz="0" w:space="0" w:color="auto"/>
        <w:right w:val="none" w:sz="0" w:space="0" w:color="auto"/>
      </w:divBdr>
      <w:divsChild>
        <w:div w:id="721754469">
          <w:marLeft w:val="0"/>
          <w:marRight w:val="0"/>
          <w:marTop w:val="0"/>
          <w:marBottom w:val="0"/>
          <w:divBdr>
            <w:top w:val="none" w:sz="0" w:space="0" w:color="auto"/>
            <w:left w:val="none" w:sz="0" w:space="0" w:color="auto"/>
            <w:bottom w:val="none" w:sz="0" w:space="0" w:color="auto"/>
            <w:right w:val="none" w:sz="0" w:space="0" w:color="auto"/>
          </w:divBdr>
        </w:div>
      </w:divsChild>
    </w:div>
    <w:div w:id="11199586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037">
          <w:marLeft w:val="0"/>
          <w:marRight w:val="0"/>
          <w:marTop w:val="0"/>
          <w:marBottom w:val="0"/>
          <w:divBdr>
            <w:top w:val="none" w:sz="0" w:space="0" w:color="auto"/>
            <w:left w:val="none" w:sz="0" w:space="0" w:color="auto"/>
            <w:bottom w:val="none" w:sz="0" w:space="0" w:color="auto"/>
            <w:right w:val="none" w:sz="0" w:space="0" w:color="auto"/>
          </w:divBdr>
        </w:div>
      </w:divsChild>
    </w:div>
    <w:div w:id="1257326332">
      <w:bodyDiv w:val="1"/>
      <w:marLeft w:val="0"/>
      <w:marRight w:val="0"/>
      <w:marTop w:val="0"/>
      <w:marBottom w:val="0"/>
      <w:divBdr>
        <w:top w:val="none" w:sz="0" w:space="0" w:color="auto"/>
        <w:left w:val="none" w:sz="0" w:space="0" w:color="auto"/>
        <w:bottom w:val="none" w:sz="0" w:space="0" w:color="auto"/>
        <w:right w:val="none" w:sz="0" w:space="0" w:color="auto"/>
      </w:divBdr>
      <w:divsChild>
        <w:div w:id="2047246269">
          <w:marLeft w:val="0"/>
          <w:marRight w:val="0"/>
          <w:marTop w:val="0"/>
          <w:marBottom w:val="0"/>
          <w:divBdr>
            <w:top w:val="none" w:sz="0" w:space="0" w:color="auto"/>
            <w:left w:val="none" w:sz="0" w:space="0" w:color="auto"/>
            <w:bottom w:val="none" w:sz="0" w:space="0" w:color="auto"/>
            <w:right w:val="none" w:sz="0" w:space="0" w:color="auto"/>
          </w:divBdr>
        </w:div>
      </w:divsChild>
    </w:div>
    <w:div w:id="1328172949">
      <w:bodyDiv w:val="1"/>
      <w:marLeft w:val="0"/>
      <w:marRight w:val="0"/>
      <w:marTop w:val="0"/>
      <w:marBottom w:val="0"/>
      <w:divBdr>
        <w:top w:val="none" w:sz="0" w:space="0" w:color="auto"/>
        <w:left w:val="none" w:sz="0" w:space="0" w:color="auto"/>
        <w:bottom w:val="none" w:sz="0" w:space="0" w:color="auto"/>
        <w:right w:val="none" w:sz="0" w:space="0" w:color="auto"/>
      </w:divBdr>
      <w:divsChild>
        <w:div w:id="2146196912">
          <w:marLeft w:val="0"/>
          <w:marRight w:val="0"/>
          <w:marTop w:val="0"/>
          <w:marBottom w:val="0"/>
          <w:divBdr>
            <w:top w:val="none" w:sz="0" w:space="0" w:color="auto"/>
            <w:left w:val="none" w:sz="0" w:space="0" w:color="auto"/>
            <w:bottom w:val="none" w:sz="0" w:space="0" w:color="auto"/>
            <w:right w:val="none" w:sz="0" w:space="0" w:color="auto"/>
          </w:divBdr>
        </w:div>
      </w:divsChild>
    </w:div>
    <w:div w:id="1440876027">
      <w:bodyDiv w:val="1"/>
      <w:marLeft w:val="0"/>
      <w:marRight w:val="0"/>
      <w:marTop w:val="0"/>
      <w:marBottom w:val="0"/>
      <w:divBdr>
        <w:top w:val="none" w:sz="0" w:space="0" w:color="auto"/>
        <w:left w:val="none" w:sz="0" w:space="0" w:color="auto"/>
        <w:bottom w:val="none" w:sz="0" w:space="0" w:color="auto"/>
        <w:right w:val="none" w:sz="0" w:space="0" w:color="auto"/>
      </w:divBdr>
      <w:divsChild>
        <w:div w:id="1502815041">
          <w:marLeft w:val="0"/>
          <w:marRight w:val="0"/>
          <w:marTop w:val="0"/>
          <w:marBottom w:val="0"/>
          <w:divBdr>
            <w:top w:val="none" w:sz="0" w:space="0" w:color="auto"/>
            <w:left w:val="none" w:sz="0" w:space="0" w:color="auto"/>
            <w:bottom w:val="none" w:sz="0" w:space="0" w:color="auto"/>
            <w:right w:val="none" w:sz="0" w:space="0" w:color="auto"/>
          </w:divBdr>
        </w:div>
      </w:divsChild>
    </w:div>
    <w:div w:id="1551913368">
      <w:bodyDiv w:val="1"/>
      <w:marLeft w:val="0"/>
      <w:marRight w:val="0"/>
      <w:marTop w:val="0"/>
      <w:marBottom w:val="0"/>
      <w:divBdr>
        <w:top w:val="none" w:sz="0" w:space="0" w:color="auto"/>
        <w:left w:val="none" w:sz="0" w:space="0" w:color="auto"/>
        <w:bottom w:val="none" w:sz="0" w:space="0" w:color="auto"/>
        <w:right w:val="none" w:sz="0" w:space="0" w:color="auto"/>
      </w:divBdr>
      <w:divsChild>
        <w:div w:id="1851413772">
          <w:marLeft w:val="0"/>
          <w:marRight w:val="0"/>
          <w:marTop w:val="0"/>
          <w:marBottom w:val="0"/>
          <w:divBdr>
            <w:top w:val="none" w:sz="0" w:space="0" w:color="auto"/>
            <w:left w:val="none" w:sz="0" w:space="0" w:color="auto"/>
            <w:bottom w:val="none" w:sz="0" w:space="0" w:color="auto"/>
            <w:right w:val="none" w:sz="0" w:space="0" w:color="auto"/>
          </w:divBdr>
        </w:div>
      </w:divsChild>
    </w:div>
    <w:div w:id="1890147088">
      <w:bodyDiv w:val="1"/>
      <w:marLeft w:val="0"/>
      <w:marRight w:val="0"/>
      <w:marTop w:val="0"/>
      <w:marBottom w:val="0"/>
      <w:divBdr>
        <w:top w:val="none" w:sz="0" w:space="0" w:color="auto"/>
        <w:left w:val="none" w:sz="0" w:space="0" w:color="auto"/>
        <w:bottom w:val="none" w:sz="0" w:space="0" w:color="auto"/>
        <w:right w:val="none" w:sz="0" w:space="0" w:color="auto"/>
      </w:divBdr>
      <w:divsChild>
        <w:div w:id="586573653">
          <w:marLeft w:val="0"/>
          <w:marRight w:val="0"/>
          <w:marTop w:val="0"/>
          <w:marBottom w:val="0"/>
          <w:divBdr>
            <w:top w:val="none" w:sz="0" w:space="0" w:color="auto"/>
            <w:left w:val="none" w:sz="0" w:space="0" w:color="auto"/>
            <w:bottom w:val="none" w:sz="0" w:space="0" w:color="auto"/>
            <w:right w:val="none" w:sz="0" w:space="0" w:color="auto"/>
          </w:divBdr>
        </w:div>
      </w:divsChild>
    </w:div>
    <w:div w:id="1903328535">
      <w:bodyDiv w:val="1"/>
      <w:marLeft w:val="0"/>
      <w:marRight w:val="0"/>
      <w:marTop w:val="0"/>
      <w:marBottom w:val="0"/>
      <w:divBdr>
        <w:top w:val="none" w:sz="0" w:space="0" w:color="auto"/>
        <w:left w:val="none" w:sz="0" w:space="0" w:color="auto"/>
        <w:bottom w:val="none" w:sz="0" w:space="0" w:color="auto"/>
        <w:right w:val="none" w:sz="0" w:space="0" w:color="auto"/>
      </w:divBdr>
      <w:divsChild>
        <w:div w:id="106594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Smith</dc:creator>
  <cp:keywords/>
  <dc:description/>
  <cp:lastModifiedBy>Taylor Smith</cp:lastModifiedBy>
  <cp:revision>2</cp:revision>
  <dcterms:created xsi:type="dcterms:W3CDTF">2025-02-21T16:20:00Z</dcterms:created>
  <dcterms:modified xsi:type="dcterms:W3CDTF">2025-02-21T16:20:00Z</dcterms:modified>
</cp:coreProperties>
</file>