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3130" w14:textId="131128B2" w:rsidR="00A639F6" w:rsidRPr="00F47F08" w:rsidRDefault="00A639F6" w:rsidP="0008377B">
      <w:pPr>
        <w:pStyle w:val="Body"/>
        <w:jc w:val="center"/>
        <w:rPr>
          <w:rFonts w:eastAsia="Arial Unicode MS" w:cs="Arial Unicode MS"/>
          <w:b/>
          <w:bCs/>
          <w:i/>
          <w:iCs/>
          <w:color w:val="0070C0"/>
          <w:sz w:val="28"/>
          <w:szCs w:val="28"/>
          <w:u w:color="0070C0"/>
        </w:rPr>
      </w:pPr>
      <w:r w:rsidRPr="008F74EE">
        <w:rPr>
          <w:noProof/>
          <w:sz w:val="28"/>
          <w:szCs w:val="28"/>
        </w:rPr>
        <w:drawing>
          <wp:anchor distT="152400" distB="152400" distL="152400" distR="152400" simplePos="0" relativeHeight="251659264" behindDoc="0" locked="0" layoutInCell="1" allowOverlap="1" wp14:anchorId="0693FD36" wp14:editId="7665BF2E">
            <wp:simplePos x="0" y="0"/>
            <wp:positionH relativeFrom="margin">
              <wp:posOffset>-6350</wp:posOffset>
            </wp:positionH>
            <wp:positionV relativeFrom="page">
              <wp:posOffset>548640</wp:posOffset>
            </wp:positionV>
            <wp:extent cx="1959969" cy="357695"/>
            <wp:effectExtent l="0" t="0" r="0" b="0"/>
            <wp:wrapThrough wrapText="bothSides" distL="152400" distR="152400">
              <wp:wrapPolygon edited="1">
                <wp:start x="0" y="0"/>
                <wp:lineTo x="21600" y="0"/>
                <wp:lineTo x="21600" y="21600"/>
                <wp:lineTo x="0" y="21600"/>
                <wp:lineTo x="0" y="0"/>
              </wp:wrapPolygon>
            </wp:wrapThrough>
            <wp:docPr id="1073741825" name="officeArt object"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picture containing logo&#10;&#10;Description automatically generated"/>
                    <pic:cNvPicPr>
                      <a:picLocks noChangeAspect="1"/>
                    </pic:cNvPicPr>
                  </pic:nvPicPr>
                  <pic:blipFill>
                    <a:blip r:embed="rId5"/>
                    <a:stretch>
                      <a:fillRect/>
                    </a:stretch>
                  </pic:blipFill>
                  <pic:spPr>
                    <a:xfrm>
                      <a:off x="0" y="0"/>
                      <a:ext cx="1959969" cy="357695"/>
                    </a:xfrm>
                    <a:prstGeom prst="rect">
                      <a:avLst/>
                    </a:prstGeom>
                    <a:ln w="12700" cap="flat">
                      <a:noFill/>
                      <a:miter lim="400000"/>
                    </a:ln>
                    <a:effectLst/>
                  </pic:spPr>
                </pic:pic>
              </a:graphicData>
            </a:graphic>
          </wp:anchor>
        </w:drawing>
      </w:r>
      <w:r w:rsidRPr="008F74EE">
        <w:rPr>
          <w:rFonts w:eastAsia="Arial Unicode MS" w:cs="Arial Unicode MS"/>
          <w:b/>
          <w:bCs/>
          <w:i/>
          <w:iCs/>
          <w:color w:val="0070C0"/>
          <w:sz w:val="28"/>
          <w:szCs w:val="28"/>
          <w:u w:color="0070C0"/>
        </w:rPr>
        <w:t xml:space="preserve">Ewing-Foley, Inc. </w:t>
      </w:r>
      <w:r>
        <w:rPr>
          <w:rFonts w:eastAsia="Arial Unicode MS" w:cs="Arial Unicode MS"/>
          <w:b/>
          <w:bCs/>
          <w:i/>
          <w:iCs/>
          <w:color w:val="0070C0"/>
          <w:sz w:val="28"/>
          <w:szCs w:val="28"/>
          <w:u w:color="0070C0"/>
        </w:rPr>
        <w:t xml:space="preserve">Continuing Education </w:t>
      </w:r>
      <w:r w:rsidRPr="008F74EE">
        <w:rPr>
          <w:rFonts w:eastAsia="Arial Unicode MS" w:cs="Arial Unicode MS"/>
          <w:b/>
          <w:bCs/>
          <w:i/>
          <w:iCs/>
          <w:color w:val="0070C0"/>
          <w:sz w:val="28"/>
          <w:szCs w:val="28"/>
          <w:u w:color="0070C0"/>
        </w:rPr>
        <w:t>Trainin</w:t>
      </w:r>
      <w:r w:rsidR="0008377B">
        <w:rPr>
          <w:rFonts w:eastAsia="Arial Unicode MS" w:cs="Arial Unicode MS"/>
          <w:b/>
          <w:bCs/>
          <w:i/>
          <w:iCs/>
          <w:color w:val="0070C0"/>
          <w:sz w:val="28"/>
          <w:szCs w:val="28"/>
          <w:u w:color="0070C0"/>
        </w:rPr>
        <w:t>g</w:t>
      </w:r>
    </w:p>
    <w:p w14:paraId="1369DE46" w14:textId="551A712C" w:rsidR="00A639F6" w:rsidRDefault="00A639F6" w:rsidP="0008377B">
      <w:pPr>
        <w:pStyle w:val="Body"/>
        <w:jc w:val="center"/>
        <w:rPr>
          <w:rFonts w:ascii="Georgia" w:hAnsi="Georgia"/>
          <w:b/>
          <w:bCs/>
          <w:color w:val="0070C0"/>
          <w:u w:color="0070C0"/>
        </w:rPr>
      </w:pPr>
      <w:r>
        <w:rPr>
          <w:rFonts w:ascii="Georgia" w:hAnsi="Georgia"/>
          <w:b/>
          <w:bCs/>
          <w:color w:val="0070C0"/>
          <w:u w:color="0070C0"/>
        </w:rPr>
        <w:t>Electrical Continuing Education, NEC Article 705</w:t>
      </w:r>
    </w:p>
    <w:p w14:paraId="5F80E31E" w14:textId="24A6FC7C" w:rsidR="00A639F6" w:rsidRPr="00BC2EA8" w:rsidRDefault="00A639F6" w:rsidP="0008377B">
      <w:pPr>
        <w:pStyle w:val="Body"/>
        <w:jc w:val="center"/>
        <w:rPr>
          <w:rFonts w:ascii="Georgia" w:hAnsi="Georgia"/>
          <w:b/>
          <w:bCs/>
          <w:color w:val="0070C0"/>
          <w:u w:color="0070C0"/>
        </w:rPr>
      </w:pPr>
      <w:r>
        <w:rPr>
          <w:rFonts w:ascii="Georgia" w:hAnsi="Georgia"/>
          <w:b/>
          <w:bCs/>
          <w:color w:val="0070C0"/>
          <w:u w:color="0070C0"/>
        </w:rPr>
        <w:t>4-Hour Power point slide presentation</w:t>
      </w:r>
    </w:p>
    <w:p w14:paraId="61034559" w14:textId="1452FBC6" w:rsidR="00A639F6" w:rsidRDefault="00A639F6" w:rsidP="0008377B">
      <w:pPr>
        <w:jc w:val="center"/>
        <w:rPr>
          <w:sz w:val="48"/>
          <w:szCs w:val="48"/>
        </w:rPr>
      </w:pPr>
      <w:r>
        <w:rPr>
          <w:rFonts w:ascii="Georgia" w:hAnsi="Georgia"/>
          <w:b/>
          <w:bCs/>
          <w:color w:val="0070C0"/>
          <w:u w:color="0070C0"/>
        </w:rPr>
        <w:t>Instructor Ralph Bliquez</w:t>
      </w:r>
    </w:p>
    <w:p w14:paraId="5F9BFC4B" w14:textId="62D2D3E5" w:rsidR="007474CE" w:rsidRPr="00C75B6B" w:rsidRDefault="00467E6A" w:rsidP="00467E6A">
      <w:pPr>
        <w:jc w:val="center"/>
        <w:rPr>
          <w:sz w:val="44"/>
          <w:szCs w:val="44"/>
        </w:rPr>
      </w:pPr>
      <w:r w:rsidRPr="00C75B6B">
        <w:rPr>
          <w:sz w:val="44"/>
          <w:szCs w:val="44"/>
        </w:rPr>
        <w:t xml:space="preserve">APPLICATION FOR </w:t>
      </w:r>
      <w:r w:rsidR="00BC55CA" w:rsidRPr="00C75B6B">
        <w:rPr>
          <w:sz w:val="44"/>
          <w:szCs w:val="44"/>
        </w:rPr>
        <w:t>FOUR HOUR</w:t>
      </w:r>
      <w:r w:rsidR="005846AB" w:rsidRPr="00C75B6B">
        <w:rPr>
          <w:sz w:val="44"/>
          <w:szCs w:val="44"/>
        </w:rPr>
        <w:t xml:space="preserve"> CODE CHANGE CLASS ON </w:t>
      </w:r>
      <w:r w:rsidR="00511C79" w:rsidRPr="00C75B6B">
        <w:rPr>
          <w:sz w:val="44"/>
          <w:szCs w:val="44"/>
        </w:rPr>
        <w:t>202</w:t>
      </w:r>
      <w:r w:rsidR="00511C79">
        <w:rPr>
          <w:sz w:val="44"/>
          <w:szCs w:val="44"/>
        </w:rPr>
        <w:t>3</w:t>
      </w:r>
      <w:r w:rsidR="00511C79" w:rsidRPr="00C75B6B">
        <w:rPr>
          <w:sz w:val="44"/>
          <w:szCs w:val="44"/>
        </w:rPr>
        <w:t xml:space="preserve"> NEC, ARTICLE 705</w:t>
      </w:r>
      <w:r w:rsidR="00095983">
        <w:rPr>
          <w:sz w:val="44"/>
          <w:szCs w:val="44"/>
        </w:rPr>
        <w:t xml:space="preserve">, </w:t>
      </w:r>
      <w:r w:rsidRPr="00C75B6B">
        <w:rPr>
          <w:sz w:val="44"/>
          <w:szCs w:val="44"/>
        </w:rPr>
        <w:t>INTERCONNECTED POWER SOURCES</w:t>
      </w:r>
    </w:p>
    <w:p w14:paraId="5EBC4AF8" w14:textId="4647C375" w:rsidR="00467E6A" w:rsidRDefault="00D71D3D" w:rsidP="00467E6A">
      <w:pPr>
        <w:rPr>
          <w:sz w:val="36"/>
          <w:szCs w:val="36"/>
        </w:rPr>
      </w:pPr>
      <w:r>
        <w:rPr>
          <w:sz w:val="36"/>
          <w:szCs w:val="36"/>
        </w:rPr>
        <w:t>Utility power has been the primary source of electrical energy since the 19</w:t>
      </w:r>
      <w:r w:rsidRPr="00D71D3D">
        <w:rPr>
          <w:sz w:val="36"/>
          <w:szCs w:val="36"/>
          <w:vertAlign w:val="superscript"/>
        </w:rPr>
        <w:t>th</w:t>
      </w:r>
      <w:r>
        <w:rPr>
          <w:sz w:val="36"/>
          <w:szCs w:val="36"/>
        </w:rPr>
        <w:t xml:space="preserve"> century.  As our national grid tying our centralized generation plants together ages and the fuels powering them are compromised, the need for localized, renewable, and secure electrical energy sources has increased. This has led to microgrids that </w:t>
      </w:r>
      <w:r w:rsidR="00E60DDB">
        <w:rPr>
          <w:sz w:val="36"/>
          <w:szCs w:val="36"/>
        </w:rPr>
        <w:t>were</w:t>
      </w:r>
      <w:r>
        <w:rPr>
          <w:sz w:val="36"/>
          <w:szCs w:val="36"/>
        </w:rPr>
        <w:t xml:space="preserve"> addressed in </w:t>
      </w:r>
      <w:r w:rsidR="00173C10">
        <w:rPr>
          <w:sz w:val="36"/>
          <w:szCs w:val="36"/>
        </w:rPr>
        <w:t xml:space="preserve">new sections of </w:t>
      </w:r>
      <w:r>
        <w:rPr>
          <w:sz w:val="36"/>
          <w:szCs w:val="36"/>
        </w:rPr>
        <w:t>Article 705 of the 202</w:t>
      </w:r>
      <w:r w:rsidR="00173C10">
        <w:rPr>
          <w:sz w:val="36"/>
          <w:szCs w:val="36"/>
        </w:rPr>
        <w:t>0</w:t>
      </w:r>
      <w:r w:rsidR="00251744">
        <w:rPr>
          <w:sz w:val="36"/>
          <w:szCs w:val="36"/>
        </w:rPr>
        <w:t xml:space="preserve"> </w:t>
      </w:r>
      <w:r>
        <w:rPr>
          <w:sz w:val="36"/>
          <w:szCs w:val="36"/>
        </w:rPr>
        <w:t>NEC</w:t>
      </w:r>
      <w:r w:rsidR="00173C10">
        <w:rPr>
          <w:sz w:val="36"/>
          <w:szCs w:val="36"/>
        </w:rPr>
        <w:t xml:space="preserve"> and have been revised and expanded in the 2023</w:t>
      </w:r>
      <w:r w:rsidR="001F57FB">
        <w:rPr>
          <w:sz w:val="36"/>
          <w:szCs w:val="36"/>
        </w:rPr>
        <w:t xml:space="preserve"> Article.</w:t>
      </w:r>
      <w:r w:rsidR="00B82380" w:rsidRPr="00FB540F">
        <w:rPr>
          <w:sz w:val="36"/>
          <w:szCs w:val="36"/>
        </w:rPr>
        <w:t xml:space="preserve"> </w:t>
      </w:r>
      <w:r w:rsidR="00B82380">
        <w:rPr>
          <w:sz w:val="36"/>
          <w:szCs w:val="36"/>
        </w:rPr>
        <w:t>In the 2023 Code s</w:t>
      </w:r>
      <w:r w:rsidR="00B82380" w:rsidRPr="00FB540F">
        <w:rPr>
          <w:sz w:val="36"/>
          <w:szCs w:val="36"/>
        </w:rPr>
        <w:t>ection 705.11 is almost entirely new and 705.12 is heavily revised</w:t>
      </w:r>
      <w:r w:rsidR="00823721">
        <w:rPr>
          <w:sz w:val="36"/>
          <w:szCs w:val="36"/>
        </w:rPr>
        <w:t xml:space="preserve"> </w:t>
      </w:r>
      <w:proofErr w:type="gramStart"/>
      <w:r w:rsidR="00823721">
        <w:rPr>
          <w:sz w:val="36"/>
          <w:szCs w:val="36"/>
        </w:rPr>
        <w:t>in order</w:t>
      </w:r>
      <w:r w:rsidR="00B82380" w:rsidRPr="00FB540F">
        <w:rPr>
          <w:sz w:val="36"/>
          <w:szCs w:val="36"/>
        </w:rPr>
        <w:t xml:space="preserve"> </w:t>
      </w:r>
      <w:r w:rsidR="00B82380">
        <w:rPr>
          <w:sz w:val="36"/>
          <w:szCs w:val="36"/>
        </w:rPr>
        <w:t>to</w:t>
      </w:r>
      <w:proofErr w:type="gramEnd"/>
      <w:r w:rsidR="00B82380">
        <w:rPr>
          <w:sz w:val="36"/>
          <w:szCs w:val="36"/>
        </w:rPr>
        <w:t xml:space="preserve"> protect service conductors and busbars from Overcurrents.</w:t>
      </w:r>
    </w:p>
    <w:p w14:paraId="39D8251A" w14:textId="42D0B369" w:rsidR="00A941C7" w:rsidRDefault="00D71D3D" w:rsidP="00A941C7">
      <w:pPr>
        <w:rPr>
          <w:sz w:val="36"/>
          <w:szCs w:val="36"/>
        </w:rPr>
      </w:pPr>
      <w:r>
        <w:rPr>
          <w:sz w:val="36"/>
          <w:szCs w:val="36"/>
        </w:rPr>
        <w:t xml:space="preserve">This class will address the </w:t>
      </w:r>
      <w:r w:rsidR="001F57FB">
        <w:rPr>
          <w:sz w:val="36"/>
          <w:szCs w:val="36"/>
        </w:rPr>
        <w:t xml:space="preserve">new </w:t>
      </w:r>
      <w:r>
        <w:rPr>
          <w:sz w:val="36"/>
          <w:szCs w:val="36"/>
        </w:rPr>
        <w:t xml:space="preserve">code requirements that apply to solar, wind, batteries, capacitors, </w:t>
      </w:r>
      <w:r w:rsidR="00E30827">
        <w:rPr>
          <w:sz w:val="36"/>
          <w:szCs w:val="36"/>
        </w:rPr>
        <w:t xml:space="preserve">and </w:t>
      </w:r>
      <w:r>
        <w:rPr>
          <w:sz w:val="36"/>
          <w:szCs w:val="36"/>
        </w:rPr>
        <w:t>fuel driven generators</w:t>
      </w:r>
      <w:r w:rsidR="00A941C7">
        <w:rPr>
          <w:sz w:val="36"/>
          <w:szCs w:val="36"/>
        </w:rPr>
        <w:t xml:space="preserve"> of different kinds.</w:t>
      </w:r>
      <w:r w:rsidR="0053024D">
        <w:rPr>
          <w:sz w:val="36"/>
          <w:szCs w:val="36"/>
        </w:rPr>
        <w:t xml:space="preserve"> </w:t>
      </w:r>
      <w:r w:rsidR="004D0068">
        <w:rPr>
          <w:sz w:val="36"/>
          <w:szCs w:val="36"/>
        </w:rPr>
        <w:t>This i</w:t>
      </w:r>
      <w:r w:rsidR="00A941C7" w:rsidRPr="00A941C7">
        <w:rPr>
          <w:sz w:val="36"/>
          <w:szCs w:val="36"/>
        </w:rPr>
        <w:t xml:space="preserve">nteractive equipment </w:t>
      </w:r>
      <w:r w:rsidR="00E41ACE">
        <w:rPr>
          <w:sz w:val="36"/>
          <w:szCs w:val="36"/>
        </w:rPr>
        <w:t xml:space="preserve">is </w:t>
      </w:r>
      <w:r w:rsidR="00A941C7" w:rsidRPr="00A941C7">
        <w:rPr>
          <w:sz w:val="36"/>
          <w:szCs w:val="36"/>
        </w:rPr>
        <w:t xml:space="preserve">intended to operate </w:t>
      </w:r>
      <w:r w:rsidR="00F43CC1">
        <w:rPr>
          <w:sz w:val="36"/>
          <w:szCs w:val="36"/>
        </w:rPr>
        <w:t xml:space="preserve">both </w:t>
      </w:r>
      <w:r w:rsidR="00A941C7" w:rsidRPr="00A941C7">
        <w:rPr>
          <w:sz w:val="36"/>
          <w:szCs w:val="36"/>
        </w:rPr>
        <w:t>with</w:t>
      </w:r>
      <w:r w:rsidR="0087419B">
        <w:rPr>
          <w:sz w:val="36"/>
          <w:szCs w:val="36"/>
        </w:rPr>
        <w:t xml:space="preserve"> primary</w:t>
      </w:r>
      <w:r w:rsidR="00A941C7" w:rsidRPr="00A941C7">
        <w:rPr>
          <w:sz w:val="36"/>
          <w:szCs w:val="36"/>
        </w:rPr>
        <w:t xml:space="preserve"> electric power production sources</w:t>
      </w:r>
      <w:r w:rsidR="00F43CC1">
        <w:rPr>
          <w:sz w:val="36"/>
          <w:szCs w:val="36"/>
        </w:rPr>
        <w:t xml:space="preserve"> and in island mode. T</w:t>
      </w:r>
      <w:r w:rsidR="00F633EB">
        <w:rPr>
          <w:sz w:val="36"/>
          <w:szCs w:val="36"/>
        </w:rPr>
        <w:t>hese sources</w:t>
      </w:r>
      <w:r w:rsidR="00A941C7" w:rsidRPr="00A941C7">
        <w:rPr>
          <w:sz w:val="36"/>
          <w:szCs w:val="36"/>
        </w:rPr>
        <w:t xml:space="preserve"> </w:t>
      </w:r>
      <w:r w:rsidR="004E6D28" w:rsidRPr="00A941C7">
        <w:rPr>
          <w:sz w:val="36"/>
          <w:szCs w:val="36"/>
        </w:rPr>
        <w:t>include but</w:t>
      </w:r>
      <w:r w:rsidR="00A941C7" w:rsidRPr="00A941C7">
        <w:rPr>
          <w:sz w:val="36"/>
          <w:szCs w:val="36"/>
        </w:rPr>
        <w:t xml:space="preserve"> are not limited to</w:t>
      </w:r>
      <w:r w:rsidR="00A941C7">
        <w:rPr>
          <w:sz w:val="36"/>
          <w:szCs w:val="36"/>
        </w:rPr>
        <w:t xml:space="preserve"> the following with the applicable code references</w:t>
      </w:r>
      <w:r w:rsidR="00A941C7" w:rsidRPr="00A941C7">
        <w:rPr>
          <w:sz w:val="36"/>
          <w:szCs w:val="36"/>
        </w:rPr>
        <w:t>:</w:t>
      </w:r>
      <w:r w:rsidR="00A941C7">
        <w:rPr>
          <w:sz w:val="36"/>
          <w:szCs w:val="36"/>
        </w:rPr>
        <w:t xml:space="preserve"> </w:t>
      </w:r>
      <w:r w:rsidR="00A941C7" w:rsidRPr="00A941C7">
        <w:rPr>
          <w:sz w:val="36"/>
          <w:szCs w:val="36"/>
        </w:rPr>
        <w:t>Engine Generators</w:t>
      </w:r>
      <w:r w:rsidR="00A941C7">
        <w:rPr>
          <w:sz w:val="36"/>
          <w:szCs w:val="36"/>
        </w:rPr>
        <w:t>,</w:t>
      </w:r>
      <w:r w:rsidR="00A941C7" w:rsidRPr="00A941C7">
        <w:rPr>
          <w:sz w:val="36"/>
          <w:szCs w:val="36"/>
        </w:rPr>
        <w:t xml:space="preserve"> Article 445</w:t>
      </w:r>
      <w:r w:rsidR="00A941C7">
        <w:rPr>
          <w:sz w:val="36"/>
          <w:szCs w:val="36"/>
        </w:rPr>
        <w:t xml:space="preserve">, </w:t>
      </w:r>
      <w:r w:rsidR="00A941C7" w:rsidRPr="00A941C7">
        <w:rPr>
          <w:sz w:val="36"/>
          <w:szCs w:val="36"/>
        </w:rPr>
        <w:t>Capacitors</w:t>
      </w:r>
      <w:r w:rsidR="00A941C7">
        <w:rPr>
          <w:sz w:val="36"/>
          <w:szCs w:val="36"/>
        </w:rPr>
        <w:t xml:space="preserve">, </w:t>
      </w:r>
      <w:r w:rsidR="00A941C7" w:rsidRPr="00A941C7">
        <w:rPr>
          <w:sz w:val="36"/>
          <w:szCs w:val="36"/>
        </w:rPr>
        <w:t xml:space="preserve">Article 460 &amp; NFPA 70E </w:t>
      </w:r>
      <w:r w:rsidR="00A941C7" w:rsidRPr="00A941C7">
        <w:rPr>
          <w:sz w:val="36"/>
          <w:szCs w:val="36"/>
        </w:rPr>
        <w:lastRenderedPageBreak/>
        <w:t>(2021) 360</w:t>
      </w:r>
      <w:r w:rsidR="00A941C7">
        <w:rPr>
          <w:sz w:val="36"/>
          <w:szCs w:val="36"/>
        </w:rPr>
        <w:t>,</w:t>
      </w:r>
      <w:r w:rsidR="00A941C7" w:rsidRPr="00A941C7">
        <w:rPr>
          <w:sz w:val="36"/>
          <w:szCs w:val="36"/>
        </w:rPr>
        <w:t xml:space="preserve"> Interactive EV Chargers</w:t>
      </w:r>
      <w:r w:rsidR="00A941C7">
        <w:rPr>
          <w:sz w:val="36"/>
          <w:szCs w:val="36"/>
        </w:rPr>
        <w:t xml:space="preserve">, </w:t>
      </w:r>
      <w:r w:rsidR="00A941C7" w:rsidRPr="00A941C7">
        <w:rPr>
          <w:sz w:val="36"/>
          <w:szCs w:val="36"/>
        </w:rPr>
        <w:t>Article 625</w:t>
      </w:r>
      <w:r w:rsidR="00A941C7">
        <w:rPr>
          <w:sz w:val="36"/>
          <w:szCs w:val="36"/>
        </w:rPr>
        <w:t xml:space="preserve">, </w:t>
      </w:r>
      <w:r w:rsidR="00A941C7" w:rsidRPr="00A941C7">
        <w:rPr>
          <w:sz w:val="36"/>
          <w:szCs w:val="36"/>
        </w:rPr>
        <w:t>Interactive Inverters (Solar)</w:t>
      </w:r>
      <w:r w:rsidR="00A941C7">
        <w:rPr>
          <w:sz w:val="36"/>
          <w:szCs w:val="36"/>
        </w:rPr>
        <w:t>,</w:t>
      </w:r>
      <w:r w:rsidR="00A941C7" w:rsidRPr="00A941C7">
        <w:rPr>
          <w:sz w:val="36"/>
          <w:szCs w:val="36"/>
        </w:rPr>
        <w:t xml:space="preserve"> Article 690</w:t>
      </w:r>
      <w:r w:rsidR="00A941C7">
        <w:rPr>
          <w:sz w:val="36"/>
          <w:szCs w:val="36"/>
        </w:rPr>
        <w:t xml:space="preserve">, </w:t>
      </w:r>
      <w:r w:rsidR="00A941C7" w:rsidRPr="00A941C7">
        <w:rPr>
          <w:sz w:val="36"/>
          <w:szCs w:val="36"/>
        </w:rPr>
        <w:t>Wind Turbine Systems</w:t>
      </w:r>
      <w:r w:rsidR="00A941C7">
        <w:rPr>
          <w:sz w:val="36"/>
          <w:szCs w:val="36"/>
        </w:rPr>
        <w:t>,</w:t>
      </w:r>
      <w:r w:rsidR="00A941C7" w:rsidRPr="00A941C7">
        <w:rPr>
          <w:sz w:val="36"/>
          <w:szCs w:val="36"/>
        </w:rPr>
        <w:t xml:space="preserve"> Article 694</w:t>
      </w:r>
      <w:r w:rsidR="00A941C7">
        <w:rPr>
          <w:sz w:val="36"/>
          <w:szCs w:val="36"/>
        </w:rPr>
        <w:t xml:space="preserve">, and </w:t>
      </w:r>
      <w:r w:rsidR="00A941C7" w:rsidRPr="00A941C7">
        <w:rPr>
          <w:sz w:val="36"/>
          <w:szCs w:val="36"/>
        </w:rPr>
        <w:t>Energy Storage Systems</w:t>
      </w:r>
      <w:r w:rsidR="00A941C7">
        <w:rPr>
          <w:sz w:val="36"/>
          <w:szCs w:val="36"/>
        </w:rPr>
        <w:t>,</w:t>
      </w:r>
      <w:r w:rsidR="00A941C7" w:rsidRPr="00A941C7">
        <w:rPr>
          <w:sz w:val="36"/>
          <w:szCs w:val="36"/>
        </w:rPr>
        <w:tab/>
        <w:t>Article 706</w:t>
      </w:r>
      <w:r w:rsidR="00A941C7">
        <w:rPr>
          <w:sz w:val="36"/>
          <w:szCs w:val="36"/>
        </w:rPr>
        <w:t>.</w:t>
      </w:r>
    </w:p>
    <w:p w14:paraId="28FD804A" w14:textId="282EBE5E" w:rsidR="00C6714F" w:rsidRPr="002A3A1F" w:rsidRDefault="002A3A1F" w:rsidP="00A941C7">
      <w:pPr>
        <w:rPr>
          <w:color w:val="FF0000"/>
          <w:sz w:val="36"/>
          <w:szCs w:val="36"/>
        </w:rPr>
      </w:pPr>
      <w:r w:rsidRPr="002A3A1F">
        <w:rPr>
          <w:color w:val="FF0000"/>
          <w:sz w:val="36"/>
          <w:szCs w:val="36"/>
        </w:rPr>
        <w:t xml:space="preserve">Relevant Code Change </w:t>
      </w:r>
      <w:r w:rsidR="009C4D0C">
        <w:rPr>
          <w:color w:val="FF0000"/>
          <w:sz w:val="36"/>
          <w:szCs w:val="36"/>
        </w:rPr>
        <w:t>Sections</w:t>
      </w:r>
      <w:r w:rsidR="006B2B8B">
        <w:rPr>
          <w:color w:val="FF0000"/>
          <w:sz w:val="36"/>
          <w:szCs w:val="36"/>
        </w:rPr>
        <w:t xml:space="preserve"> for 2023</w:t>
      </w:r>
      <w:r w:rsidRPr="002A3A1F">
        <w:rPr>
          <w:color w:val="FF0000"/>
          <w:sz w:val="36"/>
          <w:szCs w:val="36"/>
        </w:rPr>
        <w:t xml:space="preserve"> are in </w:t>
      </w:r>
      <w:proofErr w:type="gramStart"/>
      <w:r w:rsidRPr="002A3A1F">
        <w:rPr>
          <w:color w:val="FF0000"/>
          <w:sz w:val="36"/>
          <w:szCs w:val="36"/>
        </w:rPr>
        <w:t>Red</w:t>
      </w:r>
      <w:proofErr w:type="gramEnd"/>
    </w:p>
    <w:p w14:paraId="630A2C7D" w14:textId="537356E3" w:rsidR="00E30827" w:rsidRDefault="00E30827" w:rsidP="00A941C7">
      <w:pPr>
        <w:rPr>
          <w:sz w:val="36"/>
          <w:szCs w:val="36"/>
        </w:rPr>
      </w:pPr>
      <w:r>
        <w:rPr>
          <w:sz w:val="36"/>
          <w:szCs w:val="36"/>
        </w:rPr>
        <w:t xml:space="preserve">The following code </w:t>
      </w:r>
      <w:r w:rsidR="000E3714">
        <w:rPr>
          <w:sz w:val="36"/>
          <w:szCs w:val="36"/>
        </w:rPr>
        <w:t>sections</w:t>
      </w:r>
      <w:r>
        <w:rPr>
          <w:sz w:val="36"/>
          <w:szCs w:val="36"/>
        </w:rPr>
        <w:t xml:space="preserve"> will be in the Power Point presentation:</w:t>
      </w:r>
    </w:p>
    <w:p w14:paraId="79380F14" w14:textId="37F63067" w:rsidR="00602302" w:rsidRDefault="00B932A8" w:rsidP="00A941C7">
      <w:pPr>
        <w:rPr>
          <w:sz w:val="36"/>
          <w:szCs w:val="36"/>
        </w:rPr>
      </w:pPr>
      <w:r>
        <w:rPr>
          <w:sz w:val="36"/>
          <w:szCs w:val="36"/>
        </w:rPr>
        <w:t>PART 1: GENERAL</w:t>
      </w:r>
    </w:p>
    <w:p w14:paraId="0021076F" w14:textId="5CB5B389" w:rsidR="003C15C9" w:rsidRDefault="003C15C9" w:rsidP="00A941C7">
      <w:pPr>
        <w:rPr>
          <w:sz w:val="36"/>
          <w:szCs w:val="36"/>
        </w:rPr>
      </w:pPr>
      <w:r>
        <w:rPr>
          <w:sz w:val="36"/>
          <w:szCs w:val="36"/>
        </w:rPr>
        <w:t>705.1-705.</w:t>
      </w:r>
      <w:r w:rsidR="00741276">
        <w:rPr>
          <w:sz w:val="36"/>
          <w:szCs w:val="36"/>
        </w:rPr>
        <w:t xml:space="preserve">10 – </w:t>
      </w:r>
      <w:r w:rsidR="00FA2570">
        <w:rPr>
          <w:sz w:val="36"/>
          <w:szCs w:val="36"/>
        </w:rPr>
        <w:t>3</w:t>
      </w:r>
      <w:r w:rsidR="000B10BA">
        <w:rPr>
          <w:sz w:val="36"/>
          <w:szCs w:val="36"/>
        </w:rPr>
        <w:t>0</w:t>
      </w:r>
      <w:r w:rsidR="00741276">
        <w:rPr>
          <w:sz w:val="36"/>
          <w:szCs w:val="36"/>
        </w:rPr>
        <w:t xml:space="preserve"> Minutes</w:t>
      </w:r>
    </w:p>
    <w:p w14:paraId="26EA60F8" w14:textId="67DAC606" w:rsidR="00344DD5" w:rsidRPr="003149DF" w:rsidRDefault="00344DD5" w:rsidP="003149DF">
      <w:pPr>
        <w:ind w:left="1440" w:hanging="1440"/>
        <w:rPr>
          <w:color w:val="FF0000"/>
          <w:sz w:val="36"/>
          <w:szCs w:val="36"/>
        </w:rPr>
      </w:pPr>
      <w:r w:rsidRPr="003149DF">
        <w:rPr>
          <w:color w:val="FF0000"/>
          <w:sz w:val="36"/>
          <w:szCs w:val="36"/>
        </w:rPr>
        <w:t>705.1</w:t>
      </w:r>
      <w:r w:rsidRPr="003149DF">
        <w:rPr>
          <w:color w:val="FF0000"/>
          <w:sz w:val="36"/>
          <w:szCs w:val="36"/>
        </w:rPr>
        <w:tab/>
        <w:t>A new Informational Note Figure 705.1</w:t>
      </w:r>
      <w:r w:rsidR="00BA23C3" w:rsidRPr="003149DF">
        <w:rPr>
          <w:color w:val="FF0000"/>
          <w:sz w:val="36"/>
          <w:szCs w:val="36"/>
        </w:rPr>
        <w:t xml:space="preserve"> Identification of Power Source</w:t>
      </w:r>
      <w:r w:rsidR="003149DF" w:rsidRPr="003149DF">
        <w:rPr>
          <w:color w:val="FF0000"/>
          <w:sz w:val="36"/>
          <w:szCs w:val="36"/>
        </w:rPr>
        <w:t xml:space="preserve"> Components in Common Configurations</w:t>
      </w:r>
    </w:p>
    <w:p w14:paraId="4F333B53" w14:textId="7E6B02D6" w:rsidR="00E30827" w:rsidRDefault="00E30827" w:rsidP="00A941C7">
      <w:pPr>
        <w:rPr>
          <w:sz w:val="36"/>
          <w:szCs w:val="36"/>
        </w:rPr>
      </w:pPr>
      <w:r>
        <w:rPr>
          <w:sz w:val="36"/>
          <w:szCs w:val="36"/>
        </w:rPr>
        <w:t>705.2</w:t>
      </w:r>
      <w:r>
        <w:rPr>
          <w:sz w:val="36"/>
          <w:szCs w:val="36"/>
        </w:rPr>
        <w:tab/>
        <w:t>Definition</w:t>
      </w:r>
      <w:r w:rsidR="00937CE8">
        <w:rPr>
          <w:sz w:val="36"/>
          <w:szCs w:val="36"/>
        </w:rPr>
        <w:t>s</w:t>
      </w:r>
    </w:p>
    <w:p w14:paraId="36822726" w14:textId="1E6C2943" w:rsidR="00616A5C" w:rsidRPr="0035133F" w:rsidRDefault="00BB134F" w:rsidP="00A941C7">
      <w:pPr>
        <w:rPr>
          <w:color w:val="FF0000"/>
          <w:sz w:val="36"/>
          <w:szCs w:val="36"/>
        </w:rPr>
      </w:pPr>
      <w:r w:rsidRPr="0035133F">
        <w:rPr>
          <w:color w:val="FF0000"/>
          <w:sz w:val="36"/>
          <w:szCs w:val="36"/>
        </w:rPr>
        <w:t xml:space="preserve">705.5 </w:t>
      </w:r>
      <w:r w:rsidRPr="0035133F">
        <w:rPr>
          <w:color w:val="FF0000"/>
          <w:sz w:val="36"/>
          <w:szCs w:val="36"/>
        </w:rPr>
        <w:tab/>
        <w:t>(A) and (B) are two new rules for Parallel operation</w:t>
      </w:r>
    </w:p>
    <w:p w14:paraId="6775DEB3" w14:textId="440505EA" w:rsidR="00560F7E" w:rsidRPr="00C01280" w:rsidRDefault="0035133F" w:rsidP="00C01280">
      <w:pPr>
        <w:ind w:left="1440" w:hanging="1440"/>
        <w:rPr>
          <w:color w:val="FF0000"/>
          <w:sz w:val="36"/>
          <w:szCs w:val="36"/>
        </w:rPr>
      </w:pPr>
      <w:r w:rsidRPr="00C01280">
        <w:rPr>
          <w:color w:val="FF0000"/>
          <w:sz w:val="36"/>
          <w:szCs w:val="36"/>
        </w:rPr>
        <w:t>705.6</w:t>
      </w:r>
      <w:r w:rsidRPr="00C01280">
        <w:rPr>
          <w:color w:val="FF0000"/>
          <w:sz w:val="36"/>
          <w:szCs w:val="36"/>
        </w:rPr>
        <w:tab/>
      </w:r>
      <w:r w:rsidR="00C80B1F" w:rsidRPr="00C01280">
        <w:rPr>
          <w:color w:val="FF0000"/>
          <w:sz w:val="36"/>
          <w:szCs w:val="36"/>
        </w:rPr>
        <w:t>Equipment Approval</w:t>
      </w:r>
      <w:r w:rsidR="00DE5B5E" w:rsidRPr="00C01280">
        <w:rPr>
          <w:color w:val="FF0000"/>
          <w:sz w:val="36"/>
          <w:szCs w:val="36"/>
        </w:rPr>
        <w:t xml:space="preserve"> listing and labeling (was 70</w:t>
      </w:r>
      <w:r w:rsidR="00C01280" w:rsidRPr="00C01280">
        <w:rPr>
          <w:color w:val="FF0000"/>
          <w:sz w:val="36"/>
          <w:szCs w:val="36"/>
        </w:rPr>
        <w:t>5.8 in 2020)</w:t>
      </w:r>
    </w:p>
    <w:p w14:paraId="6298E4CE" w14:textId="58C8FDFD" w:rsidR="00E30827" w:rsidRDefault="00E30827" w:rsidP="00A941C7">
      <w:pPr>
        <w:rPr>
          <w:sz w:val="36"/>
          <w:szCs w:val="36"/>
        </w:rPr>
      </w:pPr>
      <w:r>
        <w:rPr>
          <w:sz w:val="36"/>
          <w:szCs w:val="36"/>
        </w:rPr>
        <w:t>705.10</w:t>
      </w:r>
      <w:r>
        <w:rPr>
          <w:sz w:val="36"/>
          <w:szCs w:val="36"/>
        </w:rPr>
        <w:tab/>
        <w:t>Identification and Labeling</w:t>
      </w:r>
      <w:r w:rsidR="009830A3">
        <w:rPr>
          <w:sz w:val="36"/>
          <w:szCs w:val="36"/>
        </w:rPr>
        <w:t xml:space="preserve"> </w:t>
      </w:r>
    </w:p>
    <w:p w14:paraId="02EA80FC" w14:textId="6EB40002" w:rsidR="0063161C" w:rsidRDefault="00C82AAA" w:rsidP="00C6708D">
      <w:pPr>
        <w:ind w:left="1440"/>
        <w:rPr>
          <w:color w:val="FF0000"/>
          <w:sz w:val="36"/>
          <w:szCs w:val="36"/>
        </w:rPr>
      </w:pPr>
      <w:r w:rsidRPr="00C6708D">
        <w:rPr>
          <w:sz w:val="36"/>
          <w:szCs w:val="36"/>
        </w:rPr>
        <w:t>R</w:t>
      </w:r>
      <w:r w:rsidR="00C94901" w:rsidRPr="00C6708D">
        <w:rPr>
          <w:sz w:val="36"/>
          <w:szCs w:val="36"/>
        </w:rPr>
        <w:t>equirements for Identification of Power Sources</w:t>
      </w:r>
      <w:r w:rsidRPr="00C6708D">
        <w:rPr>
          <w:sz w:val="36"/>
          <w:szCs w:val="36"/>
        </w:rPr>
        <w:t xml:space="preserve"> </w:t>
      </w:r>
      <w:r>
        <w:rPr>
          <w:color w:val="FF0000"/>
          <w:sz w:val="36"/>
          <w:szCs w:val="36"/>
        </w:rPr>
        <w:t xml:space="preserve">now include emergency numbers and </w:t>
      </w:r>
      <w:r w:rsidR="00C6708D">
        <w:rPr>
          <w:color w:val="FF0000"/>
          <w:sz w:val="36"/>
          <w:szCs w:val="36"/>
        </w:rPr>
        <w:t>a permanent “Caution” plaque</w:t>
      </w:r>
      <w:r w:rsidR="008F7647">
        <w:rPr>
          <w:color w:val="FF0000"/>
          <w:sz w:val="36"/>
          <w:szCs w:val="36"/>
        </w:rPr>
        <w:t>.</w:t>
      </w:r>
    </w:p>
    <w:p w14:paraId="33E088CC" w14:textId="77777777" w:rsidR="006B5A17" w:rsidRPr="0063161C" w:rsidRDefault="006B5A17" w:rsidP="00C6708D">
      <w:pPr>
        <w:ind w:left="1440"/>
        <w:rPr>
          <w:color w:val="FF0000"/>
          <w:sz w:val="36"/>
          <w:szCs w:val="36"/>
        </w:rPr>
      </w:pPr>
    </w:p>
    <w:p w14:paraId="38563023" w14:textId="5062DD7E" w:rsidR="0063161C" w:rsidRDefault="0063161C" w:rsidP="000E3714">
      <w:pPr>
        <w:ind w:left="1440" w:hanging="1440"/>
        <w:rPr>
          <w:color w:val="FF0000"/>
          <w:sz w:val="36"/>
          <w:szCs w:val="36"/>
        </w:rPr>
      </w:pPr>
      <w:r>
        <w:rPr>
          <w:color w:val="FF0000"/>
          <w:sz w:val="36"/>
          <w:szCs w:val="36"/>
        </w:rPr>
        <w:t xml:space="preserve">705.11-705.13 </w:t>
      </w:r>
      <w:r w:rsidR="003C15C9">
        <w:rPr>
          <w:color w:val="FF0000"/>
          <w:sz w:val="36"/>
          <w:szCs w:val="36"/>
        </w:rPr>
        <w:t>–</w:t>
      </w:r>
      <w:r>
        <w:rPr>
          <w:color w:val="FF0000"/>
          <w:sz w:val="36"/>
          <w:szCs w:val="36"/>
        </w:rPr>
        <w:t xml:space="preserve"> </w:t>
      </w:r>
      <w:r w:rsidR="000B10BA">
        <w:rPr>
          <w:color w:val="FF0000"/>
          <w:sz w:val="36"/>
          <w:szCs w:val="36"/>
        </w:rPr>
        <w:t>60</w:t>
      </w:r>
      <w:r w:rsidR="003C15C9">
        <w:rPr>
          <w:color w:val="FF0000"/>
          <w:sz w:val="36"/>
          <w:szCs w:val="36"/>
        </w:rPr>
        <w:t xml:space="preserve"> Minutes</w:t>
      </w:r>
    </w:p>
    <w:p w14:paraId="3E1F601B" w14:textId="0A7151A7" w:rsidR="00E30827" w:rsidRPr="008F7647" w:rsidRDefault="00E30827" w:rsidP="000E3714">
      <w:pPr>
        <w:ind w:left="1440" w:hanging="1440"/>
        <w:rPr>
          <w:color w:val="FF0000"/>
          <w:sz w:val="36"/>
          <w:szCs w:val="36"/>
        </w:rPr>
      </w:pPr>
      <w:r w:rsidRPr="008F7647">
        <w:rPr>
          <w:color w:val="FF0000"/>
          <w:sz w:val="36"/>
          <w:szCs w:val="36"/>
        </w:rPr>
        <w:lastRenderedPageBreak/>
        <w:t>705.11</w:t>
      </w:r>
      <w:r w:rsidRPr="008F7647">
        <w:rPr>
          <w:color w:val="FF0000"/>
          <w:sz w:val="36"/>
          <w:szCs w:val="36"/>
        </w:rPr>
        <w:tab/>
      </w:r>
      <w:r w:rsidR="00FD749B" w:rsidRPr="008F7647">
        <w:rPr>
          <w:color w:val="FF0000"/>
          <w:sz w:val="36"/>
          <w:szCs w:val="36"/>
        </w:rPr>
        <w:t>This section is no</w:t>
      </w:r>
      <w:r w:rsidR="001A3760" w:rsidRPr="008F7647">
        <w:rPr>
          <w:color w:val="FF0000"/>
          <w:sz w:val="36"/>
          <w:szCs w:val="36"/>
        </w:rPr>
        <w:t>w</w:t>
      </w:r>
      <w:r w:rsidR="00FD749B" w:rsidRPr="008F7647">
        <w:rPr>
          <w:color w:val="FF0000"/>
          <w:sz w:val="36"/>
          <w:szCs w:val="36"/>
        </w:rPr>
        <w:t xml:space="preserve"> called </w:t>
      </w:r>
      <w:r w:rsidR="001A3760" w:rsidRPr="008F7647">
        <w:rPr>
          <w:color w:val="FF0000"/>
          <w:sz w:val="36"/>
          <w:szCs w:val="36"/>
        </w:rPr>
        <w:t>“</w:t>
      </w:r>
      <w:r w:rsidR="00FD749B" w:rsidRPr="008F7647">
        <w:rPr>
          <w:color w:val="FF0000"/>
          <w:sz w:val="36"/>
          <w:szCs w:val="36"/>
        </w:rPr>
        <w:t>Source Connections to a Service</w:t>
      </w:r>
      <w:r w:rsidR="001A3760" w:rsidRPr="008F7647">
        <w:rPr>
          <w:color w:val="FF0000"/>
          <w:sz w:val="36"/>
          <w:szCs w:val="36"/>
        </w:rPr>
        <w:t>”</w:t>
      </w:r>
      <w:r w:rsidR="00FD749B" w:rsidRPr="008F7647">
        <w:rPr>
          <w:color w:val="FF0000"/>
          <w:sz w:val="36"/>
          <w:szCs w:val="36"/>
        </w:rPr>
        <w:t xml:space="preserve"> and </w:t>
      </w:r>
      <w:r w:rsidR="008B5158" w:rsidRPr="008F7647">
        <w:rPr>
          <w:color w:val="FF0000"/>
          <w:sz w:val="36"/>
          <w:szCs w:val="36"/>
        </w:rPr>
        <w:t>has new requirements under (A)</w:t>
      </w:r>
      <w:r w:rsidR="001A3760" w:rsidRPr="008F7647">
        <w:rPr>
          <w:color w:val="FF0000"/>
          <w:sz w:val="36"/>
          <w:szCs w:val="36"/>
        </w:rPr>
        <w:t>-(E)</w:t>
      </w:r>
      <w:r w:rsidR="00757B1D" w:rsidRPr="008F7647">
        <w:rPr>
          <w:color w:val="FF0000"/>
          <w:sz w:val="36"/>
          <w:szCs w:val="36"/>
        </w:rPr>
        <w:t xml:space="preserve"> </w:t>
      </w:r>
      <w:r w:rsidR="009413EF" w:rsidRPr="008F7647">
        <w:rPr>
          <w:color w:val="FF0000"/>
          <w:sz w:val="36"/>
          <w:szCs w:val="36"/>
        </w:rPr>
        <w:t>for Service Connections</w:t>
      </w:r>
      <w:r w:rsidR="00074C1F" w:rsidRPr="008F7647">
        <w:rPr>
          <w:color w:val="FF0000"/>
          <w:sz w:val="36"/>
          <w:szCs w:val="36"/>
        </w:rPr>
        <w:t xml:space="preserve"> on the supply side, Conductor requirements</w:t>
      </w:r>
      <w:r w:rsidR="00B52981" w:rsidRPr="008F7647">
        <w:rPr>
          <w:color w:val="FF0000"/>
          <w:sz w:val="36"/>
          <w:szCs w:val="36"/>
        </w:rPr>
        <w:t>, Connection Requirements, Disconnecting Means and Grounding and Bonding</w:t>
      </w:r>
      <w:r w:rsidR="00B70348" w:rsidRPr="008F7647">
        <w:rPr>
          <w:color w:val="FF0000"/>
          <w:sz w:val="36"/>
          <w:szCs w:val="36"/>
        </w:rPr>
        <w:t>. (F) is a revision on Overcurrent Protection</w:t>
      </w:r>
    </w:p>
    <w:p w14:paraId="1903AB71" w14:textId="1C12173A" w:rsidR="000318E6" w:rsidRPr="00116EA8" w:rsidRDefault="000318E6" w:rsidP="00A941C7">
      <w:pPr>
        <w:rPr>
          <w:color w:val="FF0000"/>
          <w:sz w:val="36"/>
          <w:szCs w:val="36"/>
        </w:rPr>
      </w:pPr>
      <w:r w:rsidRPr="00116EA8">
        <w:rPr>
          <w:color w:val="FF0000"/>
          <w:sz w:val="36"/>
          <w:szCs w:val="36"/>
        </w:rPr>
        <w:tab/>
      </w:r>
    </w:p>
    <w:p w14:paraId="5C231120" w14:textId="1E970EDE" w:rsidR="00E30827" w:rsidRDefault="00E30827" w:rsidP="00A941C7">
      <w:pPr>
        <w:rPr>
          <w:sz w:val="36"/>
          <w:szCs w:val="36"/>
        </w:rPr>
      </w:pPr>
      <w:r>
        <w:rPr>
          <w:sz w:val="36"/>
          <w:szCs w:val="36"/>
        </w:rPr>
        <w:t>705.12</w:t>
      </w:r>
      <w:r>
        <w:rPr>
          <w:sz w:val="36"/>
          <w:szCs w:val="36"/>
        </w:rPr>
        <w:tab/>
        <w:t>Load side connections</w:t>
      </w:r>
      <w:r w:rsidR="00F85563">
        <w:rPr>
          <w:sz w:val="36"/>
          <w:szCs w:val="36"/>
        </w:rPr>
        <w:t xml:space="preserve"> </w:t>
      </w:r>
    </w:p>
    <w:p w14:paraId="738F9F76" w14:textId="5F7BF50A" w:rsidR="009E20E5" w:rsidRPr="00172EC4" w:rsidRDefault="00083B9E" w:rsidP="004B4999">
      <w:pPr>
        <w:ind w:left="720"/>
        <w:rPr>
          <w:color w:val="FF0000"/>
          <w:sz w:val="36"/>
          <w:szCs w:val="36"/>
        </w:rPr>
      </w:pPr>
      <w:r>
        <w:rPr>
          <w:color w:val="FF0000"/>
          <w:sz w:val="36"/>
          <w:szCs w:val="36"/>
        </w:rPr>
        <w:t>There are m</w:t>
      </w:r>
      <w:r w:rsidR="009E20E5" w:rsidRPr="00172EC4">
        <w:rPr>
          <w:color w:val="FF0000"/>
          <w:sz w:val="36"/>
          <w:szCs w:val="36"/>
        </w:rPr>
        <w:t>ajor revision</w:t>
      </w:r>
      <w:r w:rsidR="00755736">
        <w:rPr>
          <w:color w:val="FF0000"/>
          <w:sz w:val="36"/>
          <w:szCs w:val="36"/>
        </w:rPr>
        <w:t>s</w:t>
      </w:r>
      <w:r w:rsidR="006F344B" w:rsidRPr="00172EC4">
        <w:rPr>
          <w:color w:val="FF0000"/>
          <w:sz w:val="36"/>
          <w:szCs w:val="36"/>
        </w:rPr>
        <w:t xml:space="preserve"> of this </w:t>
      </w:r>
      <w:r w:rsidR="004F4F57">
        <w:rPr>
          <w:color w:val="FF0000"/>
          <w:sz w:val="36"/>
          <w:szCs w:val="36"/>
        </w:rPr>
        <w:t>section</w:t>
      </w:r>
      <w:r w:rsidR="00206664">
        <w:rPr>
          <w:color w:val="FF0000"/>
          <w:sz w:val="36"/>
          <w:szCs w:val="36"/>
        </w:rPr>
        <w:t xml:space="preserve"> in (A) and (B)</w:t>
      </w:r>
      <w:r w:rsidR="006F344B" w:rsidRPr="00172EC4">
        <w:rPr>
          <w:color w:val="FF0000"/>
          <w:sz w:val="36"/>
          <w:szCs w:val="36"/>
        </w:rPr>
        <w:t xml:space="preserve"> to protect </w:t>
      </w:r>
      <w:r w:rsidR="004B4999">
        <w:rPr>
          <w:color w:val="FF0000"/>
          <w:sz w:val="36"/>
          <w:szCs w:val="36"/>
        </w:rPr>
        <w:t>Feeders, Feeder Taps and B</w:t>
      </w:r>
      <w:r w:rsidR="006F344B" w:rsidRPr="00172EC4">
        <w:rPr>
          <w:color w:val="FF0000"/>
          <w:sz w:val="36"/>
          <w:szCs w:val="36"/>
        </w:rPr>
        <w:t>usbars</w:t>
      </w:r>
    </w:p>
    <w:p w14:paraId="1D9BA19A" w14:textId="77777777" w:rsidR="00860B8A" w:rsidRDefault="00C92F93" w:rsidP="006E74F4">
      <w:pPr>
        <w:rPr>
          <w:color w:val="FF0000"/>
          <w:sz w:val="36"/>
          <w:szCs w:val="36"/>
        </w:rPr>
      </w:pPr>
      <w:r>
        <w:rPr>
          <w:color w:val="FF0000"/>
          <w:sz w:val="36"/>
          <w:szCs w:val="36"/>
        </w:rPr>
        <w:t xml:space="preserve">705.13 </w:t>
      </w:r>
      <w:r w:rsidR="00BB4D2A">
        <w:rPr>
          <w:color w:val="FF0000"/>
          <w:sz w:val="36"/>
          <w:szCs w:val="36"/>
        </w:rPr>
        <w:t xml:space="preserve">Energy Management Systems. </w:t>
      </w:r>
    </w:p>
    <w:p w14:paraId="645F0CF6" w14:textId="6387F59F" w:rsidR="00E30827" w:rsidRPr="003F78E8" w:rsidRDefault="00BB4D2A" w:rsidP="00CB3665">
      <w:pPr>
        <w:ind w:left="720"/>
        <w:rPr>
          <w:color w:val="FF0000"/>
          <w:sz w:val="36"/>
          <w:szCs w:val="36"/>
        </w:rPr>
      </w:pPr>
      <w:r>
        <w:rPr>
          <w:color w:val="FF0000"/>
          <w:sz w:val="36"/>
          <w:szCs w:val="36"/>
        </w:rPr>
        <w:t xml:space="preserve">A short description </w:t>
      </w:r>
      <w:r w:rsidR="00110A9E">
        <w:rPr>
          <w:color w:val="FF0000"/>
          <w:sz w:val="36"/>
          <w:szCs w:val="36"/>
        </w:rPr>
        <w:t>of the</w:t>
      </w:r>
      <w:r w:rsidR="00860B8A">
        <w:rPr>
          <w:color w:val="FF0000"/>
          <w:sz w:val="36"/>
          <w:szCs w:val="36"/>
        </w:rPr>
        <w:t xml:space="preserve"> “</w:t>
      </w:r>
      <w:r w:rsidR="00110A9E">
        <w:rPr>
          <w:color w:val="FF0000"/>
          <w:sz w:val="36"/>
          <w:szCs w:val="36"/>
        </w:rPr>
        <w:t xml:space="preserve">EMS” </w:t>
      </w:r>
      <w:r w:rsidR="006610CF">
        <w:rPr>
          <w:color w:val="FF0000"/>
          <w:sz w:val="36"/>
          <w:szCs w:val="36"/>
        </w:rPr>
        <w:t>replaces the section titled “Power Control Systems</w:t>
      </w:r>
      <w:r w:rsidR="00CA5DCA">
        <w:rPr>
          <w:color w:val="FF0000"/>
          <w:sz w:val="36"/>
          <w:szCs w:val="36"/>
        </w:rPr>
        <w:t>” in 2020. That section</w:t>
      </w:r>
      <w:r w:rsidR="00110A9E">
        <w:rPr>
          <w:color w:val="FF0000"/>
          <w:sz w:val="36"/>
          <w:szCs w:val="36"/>
        </w:rPr>
        <w:t xml:space="preserve"> in 2020</w:t>
      </w:r>
      <w:r w:rsidR="00CA5DCA">
        <w:rPr>
          <w:color w:val="FF0000"/>
          <w:sz w:val="36"/>
          <w:szCs w:val="36"/>
        </w:rPr>
        <w:t xml:space="preserve"> had </w:t>
      </w:r>
      <w:r w:rsidR="003172B2">
        <w:rPr>
          <w:color w:val="FF0000"/>
          <w:sz w:val="36"/>
          <w:szCs w:val="36"/>
        </w:rPr>
        <w:t>extensive requirement</w:t>
      </w:r>
      <w:r w:rsidR="00762E3B">
        <w:rPr>
          <w:color w:val="FF0000"/>
          <w:sz w:val="36"/>
          <w:szCs w:val="36"/>
        </w:rPr>
        <w:t>s</w:t>
      </w:r>
      <w:r w:rsidR="003172B2">
        <w:rPr>
          <w:color w:val="FF0000"/>
          <w:sz w:val="36"/>
          <w:szCs w:val="36"/>
        </w:rPr>
        <w:t xml:space="preserve"> in (A) through (E) that</w:t>
      </w:r>
      <w:r w:rsidR="006642DF">
        <w:rPr>
          <w:color w:val="FF0000"/>
          <w:sz w:val="36"/>
          <w:szCs w:val="36"/>
        </w:rPr>
        <w:t xml:space="preserve"> </w:t>
      </w:r>
      <w:r w:rsidR="00032842">
        <w:rPr>
          <w:color w:val="FF0000"/>
          <w:sz w:val="36"/>
          <w:szCs w:val="36"/>
        </w:rPr>
        <w:t xml:space="preserve">now </w:t>
      </w:r>
      <w:r w:rsidR="006642DF">
        <w:rPr>
          <w:color w:val="FF0000"/>
          <w:sz w:val="36"/>
          <w:szCs w:val="36"/>
        </w:rPr>
        <w:t>would be accomplished by software in the EMS</w:t>
      </w:r>
      <w:r w:rsidR="00762E3B">
        <w:rPr>
          <w:color w:val="FF0000"/>
          <w:sz w:val="36"/>
          <w:szCs w:val="36"/>
        </w:rPr>
        <w:t>.</w:t>
      </w:r>
      <w:r w:rsidR="00E30827" w:rsidRPr="003F78E8">
        <w:rPr>
          <w:color w:val="FF0000"/>
          <w:sz w:val="36"/>
          <w:szCs w:val="36"/>
        </w:rPr>
        <w:tab/>
      </w:r>
      <w:r w:rsidR="001B7B60">
        <w:rPr>
          <w:color w:val="FF0000"/>
          <w:sz w:val="36"/>
          <w:szCs w:val="36"/>
        </w:rPr>
        <w:t xml:space="preserve"> </w:t>
      </w:r>
    </w:p>
    <w:p w14:paraId="1AA63BD0" w14:textId="4CC1626E" w:rsidR="00801FB3" w:rsidRPr="003F78E8" w:rsidRDefault="00801FB3" w:rsidP="00A941C7">
      <w:pPr>
        <w:rPr>
          <w:color w:val="FF0000"/>
          <w:sz w:val="36"/>
          <w:szCs w:val="36"/>
        </w:rPr>
      </w:pPr>
      <w:r w:rsidRPr="003F78E8">
        <w:rPr>
          <w:color w:val="FF0000"/>
          <w:sz w:val="36"/>
          <w:szCs w:val="36"/>
        </w:rPr>
        <w:tab/>
      </w:r>
    </w:p>
    <w:p w14:paraId="288F4F38" w14:textId="51B5F5A3" w:rsidR="00E30827" w:rsidRDefault="00E30827" w:rsidP="00A941C7">
      <w:pPr>
        <w:rPr>
          <w:color w:val="FF0000"/>
          <w:sz w:val="36"/>
          <w:szCs w:val="36"/>
        </w:rPr>
      </w:pPr>
      <w:r w:rsidRPr="00292B61">
        <w:rPr>
          <w:color w:val="FF0000"/>
          <w:sz w:val="36"/>
          <w:szCs w:val="36"/>
        </w:rPr>
        <w:t>705.16</w:t>
      </w:r>
      <w:r w:rsidRPr="00292B61">
        <w:rPr>
          <w:color w:val="FF0000"/>
          <w:sz w:val="36"/>
          <w:szCs w:val="36"/>
        </w:rPr>
        <w:tab/>
      </w:r>
      <w:r w:rsidR="00292B61" w:rsidRPr="00292B61">
        <w:rPr>
          <w:color w:val="FF0000"/>
          <w:sz w:val="36"/>
          <w:szCs w:val="36"/>
        </w:rPr>
        <w:t>Not in the 2023 Code</w:t>
      </w:r>
    </w:p>
    <w:p w14:paraId="42A935CE" w14:textId="5B9DBC8D" w:rsidR="007D1554" w:rsidRPr="007D1554" w:rsidRDefault="007D1554" w:rsidP="00A941C7">
      <w:pPr>
        <w:rPr>
          <w:sz w:val="36"/>
          <w:szCs w:val="36"/>
        </w:rPr>
      </w:pPr>
      <w:r w:rsidRPr="007D1554">
        <w:rPr>
          <w:sz w:val="36"/>
          <w:szCs w:val="36"/>
        </w:rPr>
        <w:t>705.20-705.28 – 20 Minutes</w:t>
      </w:r>
    </w:p>
    <w:p w14:paraId="687B1349" w14:textId="2A6B4221" w:rsidR="00932A38" w:rsidRDefault="00E30827" w:rsidP="00B350FB">
      <w:pPr>
        <w:rPr>
          <w:sz w:val="36"/>
          <w:szCs w:val="36"/>
        </w:rPr>
      </w:pPr>
      <w:r>
        <w:rPr>
          <w:sz w:val="36"/>
          <w:szCs w:val="36"/>
        </w:rPr>
        <w:t>705.20</w:t>
      </w:r>
      <w:r>
        <w:rPr>
          <w:sz w:val="36"/>
          <w:szCs w:val="36"/>
        </w:rPr>
        <w:tab/>
        <w:t>Disconnecting Means</w:t>
      </w:r>
      <w:r w:rsidR="00CA3528">
        <w:rPr>
          <w:sz w:val="36"/>
          <w:szCs w:val="36"/>
        </w:rPr>
        <w:t xml:space="preserve"> </w:t>
      </w:r>
    </w:p>
    <w:p w14:paraId="6741DB9D" w14:textId="2FD9ED80" w:rsidR="00E30827" w:rsidRPr="004556E4" w:rsidRDefault="00E30827" w:rsidP="00A941C7">
      <w:pPr>
        <w:rPr>
          <w:color w:val="FF0000"/>
          <w:sz w:val="36"/>
          <w:szCs w:val="36"/>
        </w:rPr>
      </w:pPr>
      <w:r w:rsidRPr="00466460">
        <w:rPr>
          <w:sz w:val="36"/>
          <w:szCs w:val="36"/>
        </w:rPr>
        <w:t>705.2</w:t>
      </w:r>
      <w:r w:rsidR="00DD27F9" w:rsidRPr="00466460">
        <w:rPr>
          <w:sz w:val="36"/>
          <w:szCs w:val="36"/>
        </w:rPr>
        <w:t>5</w:t>
      </w:r>
      <w:r w:rsidRPr="00466460">
        <w:rPr>
          <w:sz w:val="36"/>
          <w:szCs w:val="36"/>
        </w:rPr>
        <w:tab/>
        <w:t xml:space="preserve">Wiring </w:t>
      </w:r>
      <w:r w:rsidR="00E53D1C" w:rsidRPr="00466460">
        <w:rPr>
          <w:sz w:val="36"/>
          <w:szCs w:val="36"/>
        </w:rPr>
        <w:t>Methods</w:t>
      </w:r>
      <w:r w:rsidR="00CA3528" w:rsidRPr="00466460">
        <w:rPr>
          <w:sz w:val="36"/>
          <w:szCs w:val="36"/>
        </w:rPr>
        <w:t xml:space="preserve"> </w:t>
      </w:r>
    </w:p>
    <w:p w14:paraId="1F2CC9A7" w14:textId="1A0750C6" w:rsidR="004556E4" w:rsidRDefault="004556E4" w:rsidP="00A941C7">
      <w:pPr>
        <w:rPr>
          <w:color w:val="FF0000"/>
          <w:sz w:val="36"/>
          <w:szCs w:val="36"/>
        </w:rPr>
      </w:pPr>
      <w:r w:rsidRPr="004556E4">
        <w:rPr>
          <w:color w:val="FF0000"/>
          <w:sz w:val="36"/>
          <w:szCs w:val="36"/>
        </w:rPr>
        <w:tab/>
      </w:r>
    </w:p>
    <w:p w14:paraId="306C62BB" w14:textId="34653A5D" w:rsidR="00DD27F9" w:rsidRDefault="009F1470" w:rsidP="00A941C7">
      <w:pPr>
        <w:rPr>
          <w:sz w:val="36"/>
          <w:szCs w:val="36"/>
        </w:rPr>
      </w:pPr>
      <w:r w:rsidRPr="00101B44">
        <w:rPr>
          <w:sz w:val="36"/>
          <w:szCs w:val="36"/>
        </w:rPr>
        <w:lastRenderedPageBreak/>
        <w:t>705.</w:t>
      </w:r>
      <w:r w:rsidR="00DD27F9" w:rsidRPr="00101B44">
        <w:rPr>
          <w:sz w:val="36"/>
          <w:szCs w:val="36"/>
        </w:rPr>
        <w:t>28</w:t>
      </w:r>
      <w:r w:rsidR="00CA3528" w:rsidRPr="00101B44">
        <w:rPr>
          <w:sz w:val="36"/>
          <w:szCs w:val="36"/>
        </w:rPr>
        <w:t xml:space="preserve"> Circuit Sizing and Current </w:t>
      </w:r>
    </w:p>
    <w:p w14:paraId="3BCDF566" w14:textId="036AA9F2" w:rsidR="00314786" w:rsidRPr="004556E4" w:rsidRDefault="00314786" w:rsidP="00A941C7">
      <w:pPr>
        <w:rPr>
          <w:color w:val="FF0000"/>
          <w:sz w:val="36"/>
          <w:szCs w:val="36"/>
        </w:rPr>
      </w:pPr>
      <w:r>
        <w:rPr>
          <w:sz w:val="36"/>
          <w:szCs w:val="36"/>
        </w:rPr>
        <w:t>705.30</w:t>
      </w:r>
      <w:r w:rsidR="007D1554">
        <w:rPr>
          <w:sz w:val="36"/>
          <w:szCs w:val="36"/>
        </w:rPr>
        <w:t>-705.32 – 10 minutes</w:t>
      </w:r>
    </w:p>
    <w:p w14:paraId="06D7A022" w14:textId="6C0CEB38" w:rsidR="00E30827" w:rsidRDefault="00E30827" w:rsidP="00A941C7">
      <w:pPr>
        <w:rPr>
          <w:sz w:val="36"/>
          <w:szCs w:val="36"/>
        </w:rPr>
      </w:pPr>
      <w:r>
        <w:rPr>
          <w:sz w:val="36"/>
          <w:szCs w:val="36"/>
        </w:rPr>
        <w:t xml:space="preserve">705.30 </w:t>
      </w:r>
      <w:r>
        <w:rPr>
          <w:sz w:val="36"/>
          <w:szCs w:val="36"/>
        </w:rPr>
        <w:tab/>
        <w:t>Overcurrent Devices</w:t>
      </w:r>
      <w:r w:rsidR="000E6F3C">
        <w:rPr>
          <w:sz w:val="36"/>
          <w:szCs w:val="36"/>
        </w:rPr>
        <w:t xml:space="preserve"> </w:t>
      </w:r>
    </w:p>
    <w:p w14:paraId="6DC1DE9F" w14:textId="2B6D1E9B" w:rsidR="00EA0641" w:rsidRPr="0038761E" w:rsidRDefault="0037780A" w:rsidP="00A86F85">
      <w:pPr>
        <w:ind w:left="720"/>
        <w:rPr>
          <w:color w:val="FF0000"/>
          <w:sz w:val="36"/>
          <w:szCs w:val="36"/>
        </w:rPr>
      </w:pPr>
      <w:r>
        <w:rPr>
          <w:color w:val="FF0000"/>
          <w:sz w:val="36"/>
          <w:szCs w:val="36"/>
        </w:rPr>
        <w:t>(C) through (E) in this section</w:t>
      </w:r>
      <w:r w:rsidR="009671EF">
        <w:rPr>
          <w:color w:val="FF0000"/>
          <w:sz w:val="36"/>
          <w:szCs w:val="36"/>
        </w:rPr>
        <w:t xml:space="preserve"> are new for identification and </w:t>
      </w:r>
      <w:r w:rsidR="00E9351B">
        <w:rPr>
          <w:color w:val="FF0000"/>
          <w:sz w:val="36"/>
          <w:szCs w:val="36"/>
        </w:rPr>
        <w:t>“</w:t>
      </w:r>
      <w:proofErr w:type="spellStart"/>
      <w:r w:rsidR="00E9351B">
        <w:rPr>
          <w:color w:val="FF0000"/>
          <w:sz w:val="36"/>
          <w:szCs w:val="36"/>
        </w:rPr>
        <w:t>backfeed</w:t>
      </w:r>
      <w:proofErr w:type="spellEnd"/>
      <w:r w:rsidR="00E9351B">
        <w:rPr>
          <w:color w:val="FF0000"/>
          <w:sz w:val="36"/>
          <w:szCs w:val="36"/>
        </w:rPr>
        <w:t>” requirements.</w:t>
      </w:r>
    </w:p>
    <w:p w14:paraId="2D655C56" w14:textId="497D16DD" w:rsidR="000459BC" w:rsidRDefault="00E30827" w:rsidP="00A941C7">
      <w:pPr>
        <w:rPr>
          <w:sz w:val="36"/>
          <w:szCs w:val="36"/>
        </w:rPr>
      </w:pPr>
      <w:r>
        <w:rPr>
          <w:sz w:val="36"/>
          <w:szCs w:val="36"/>
        </w:rPr>
        <w:t>705.32</w:t>
      </w:r>
      <w:r>
        <w:rPr>
          <w:sz w:val="36"/>
          <w:szCs w:val="36"/>
        </w:rPr>
        <w:tab/>
        <w:t>GFCI</w:t>
      </w:r>
      <w:r>
        <w:rPr>
          <w:sz w:val="36"/>
          <w:szCs w:val="36"/>
        </w:rPr>
        <w:tab/>
        <w:t xml:space="preserve"> Protection</w:t>
      </w:r>
      <w:r w:rsidR="000E6F3C">
        <w:rPr>
          <w:sz w:val="36"/>
          <w:szCs w:val="36"/>
        </w:rPr>
        <w:t xml:space="preserve"> </w:t>
      </w:r>
    </w:p>
    <w:p w14:paraId="0F2A9C05" w14:textId="7F1C3DCB" w:rsidR="007A0363" w:rsidRDefault="007A0363" w:rsidP="00A941C7">
      <w:pPr>
        <w:rPr>
          <w:sz w:val="36"/>
          <w:szCs w:val="36"/>
        </w:rPr>
      </w:pPr>
      <w:r>
        <w:rPr>
          <w:sz w:val="36"/>
          <w:szCs w:val="36"/>
        </w:rPr>
        <w:t>705.40-</w:t>
      </w:r>
      <w:r w:rsidR="00314786">
        <w:rPr>
          <w:sz w:val="36"/>
          <w:szCs w:val="36"/>
        </w:rPr>
        <w:t xml:space="preserve">705.45 -- </w:t>
      </w:r>
      <w:r w:rsidR="00755988">
        <w:rPr>
          <w:sz w:val="36"/>
          <w:szCs w:val="36"/>
        </w:rPr>
        <w:t>30</w:t>
      </w:r>
      <w:r w:rsidR="00314786">
        <w:rPr>
          <w:sz w:val="36"/>
          <w:szCs w:val="36"/>
        </w:rPr>
        <w:t xml:space="preserve"> Minutes</w:t>
      </w:r>
    </w:p>
    <w:p w14:paraId="5C12F4B9" w14:textId="1AC453C1" w:rsidR="00E30827" w:rsidRDefault="00E30827" w:rsidP="00A941C7">
      <w:pPr>
        <w:rPr>
          <w:sz w:val="36"/>
          <w:szCs w:val="36"/>
        </w:rPr>
      </w:pPr>
      <w:r>
        <w:rPr>
          <w:sz w:val="36"/>
          <w:szCs w:val="36"/>
        </w:rPr>
        <w:t>70</w:t>
      </w:r>
      <w:r w:rsidR="00EF770B">
        <w:rPr>
          <w:sz w:val="36"/>
          <w:szCs w:val="36"/>
        </w:rPr>
        <w:t>5</w:t>
      </w:r>
      <w:r>
        <w:rPr>
          <w:sz w:val="36"/>
          <w:szCs w:val="36"/>
        </w:rPr>
        <w:t>.40</w:t>
      </w:r>
      <w:r>
        <w:rPr>
          <w:sz w:val="36"/>
          <w:szCs w:val="36"/>
        </w:rPr>
        <w:tab/>
        <w:t xml:space="preserve">Loss </w:t>
      </w:r>
      <w:r w:rsidR="000B10BA">
        <w:rPr>
          <w:sz w:val="36"/>
          <w:szCs w:val="36"/>
        </w:rPr>
        <w:t>of Primary</w:t>
      </w:r>
      <w:r w:rsidR="000E315F">
        <w:rPr>
          <w:sz w:val="36"/>
          <w:szCs w:val="36"/>
        </w:rPr>
        <w:t xml:space="preserve"> </w:t>
      </w:r>
      <w:r>
        <w:rPr>
          <w:sz w:val="36"/>
          <w:szCs w:val="36"/>
        </w:rPr>
        <w:t xml:space="preserve">Power </w:t>
      </w:r>
    </w:p>
    <w:p w14:paraId="318425AA" w14:textId="63465F62" w:rsidR="009C3ACE" w:rsidRDefault="001352C8" w:rsidP="001352C8">
      <w:pPr>
        <w:rPr>
          <w:color w:val="FF0000"/>
          <w:sz w:val="36"/>
          <w:szCs w:val="36"/>
        </w:rPr>
      </w:pPr>
      <w:r>
        <w:rPr>
          <w:color w:val="FF0000"/>
          <w:sz w:val="36"/>
          <w:szCs w:val="36"/>
        </w:rPr>
        <w:t>705.45</w:t>
      </w:r>
      <w:r w:rsidR="002B0B71">
        <w:rPr>
          <w:color w:val="FF0000"/>
          <w:sz w:val="36"/>
          <w:szCs w:val="36"/>
        </w:rPr>
        <w:tab/>
        <w:t>Unbalanced Interconnections</w:t>
      </w:r>
    </w:p>
    <w:p w14:paraId="1DC62A44" w14:textId="478EB56F" w:rsidR="001C5B90" w:rsidRDefault="001C5B90" w:rsidP="00B62D5C">
      <w:pPr>
        <w:ind w:left="1440"/>
        <w:rPr>
          <w:color w:val="FF0000"/>
          <w:sz w:val="36"/>
          <w:szCs w:val="36"/>
        </w:rPr>
      </w:pPr>
      <w:r>
        <w:rPr>
          <w:color w:val="FF0000"/>
          <w:sz w:val="36"/>
          <w:szCs w:val="36"/>
        </w:rPr>
        <w:t xml:space="preserve">New </w:t>
      </w:r>
      <w:r w:rsidR="00882C9C">
        <w:rPr>
          <w:color w:val="FF0000"/>
          <w:sz w:val="36"/>
          <w:szCs w:val="36"/>
        </w:rPr>
        <w:t xml:space="preserve">requirements </w:t>
      </w:r>
      <w:r w:rsidR="0086296B">
        <w:rPr>
          <w:color w:val="FF0000"/>
          <w:sz w:val="36"/>
          <w:szCs w:val="36"/>
        </w:rPr>
        <w:t>to disconnect S</w:t>
      </w:r>
      <w:r w:rsidR="00882C9C">
        <w:rPr>
          <w:color w:val="FF0000"/>
          <w:sz w:val="36"/>
          <w:szCs w:val="36"/>
        </w:rPr>
        <w:t xml:space="preserve">ingle and three Phase </w:t>
      </w:r>
      <w:r w:rsidR="0086296B">
        <w:rPr>
          <w:color w:val="FF0000"/>
          <w:sz w:val="36"/>
          <w:szCs w:val="36"/>
        </w:rPr>
        <w:t>power in unbalanced</w:t>
      </w:r>
      <w:r w:rsidR="00B62D5C">
        <w:rPr>
          <w:color w:val="FF0000"/>
          <w:sz w:val="36"/>
          <w:szCs w:val="36"/>
        </w:rPr>
        <w:t xml:space="preserve"> voltage conditions</w:t>
      </w:r>
      <w:r w:rsidR="001F5579">
        <w:rPr>
          <w:color w:val="FF0000"/>
          <w:sz w:val="36"/>
          <w:szCs w:val="36"/>
        </w:rPr>
        <w:t>.</w:t>
      </w:r>
    </w:p>
    <w:p w14:paraId="69827593" w14:textId="77777777" w:rsidR="001F5579" w:rsidRPr="00EF770B" w:rsidRDefault="001F5579" w:rsidP="00B62D5C">
      <w:pPr>
        <w:ind w:left="1440"/>
        <w:rPr>
          <w:color w:val="FF0000"/>
          <w:sz w:val="36"/>
          <w:szCs w:val="36"/>
        </w:rPr>
      </w:pPr>
    </w:p>
    <w:p w14:paraId="5FCB1F13" w14:textId="0C311A93" w:rsidR="00226F70" w:rsidRDefault="00226F70" w:rsidP="00863BD8">
      <w:pPr>
        <w:rPr>
          <w:sz w:val="36"/>
          <w:szCs w:val="36"/>
        </w:rPr>
      </w:pPr>
      <w:r>
        <w:rPr>
          <w:sz w:val="36"/>
          <w:szCs w:val="36"/>
        </w:rPr>
        <w:t>PART II:  MICROGRID SYSTEMS</w:t>
      </w:r>
    </w:p>
    <w:p w14:paraId="24F83C11" w14:textId="6A43E8F7" w:rsidR="00AC258D" w:rsidRDefault="00AC258D" w:rsidP="00863BD8">
      <w:pPr>
        <w:rPr>
          <w:sz w:val="36"/>
          <w:szCs w:val="36"/>
        </w:rPr>
      </w:pPr>
      <w:r>
        <w:rPr>
          <w:sz w:val="36"/>
          <w:szCs w:val="36"/>
        </w:rPr>
        <w:t>705.50-705.70</w:t>
      </w:r>
      <w:r w:rsidR="007A0363">
        <w:rPr>
          <w:sz w:val="36"/>
          <w:szCs w:val="36"/>
        </w:rPr>
        <w:t xml:space="preserve"> – </w:t>
      </w:r>
      <w:r w:rsidR="00155FBF">
        <w:rPr>
          <w:sz w:val="36"/>
          <w:szCs w:val="36"/>
        </w:rPr>
        <w:t>2</w:t>
      </w:r>
      <w:r w:rsidR="007A0363">
        <w:rPr>
          <w:sz w:val="36"/>
          <w:szCs w:val="36"/>
        </w:rPr>
        <w:t>0 Minutes</w:t>
      </w:r>
    </w:p>
    <w:p w14:paraId="6EFE09D1" w14:textId="62FEB0A2" w:rsidR="004E6641" w:rsidRPr="00B754E0" w:rsidRDefault="00032CBF" w:rsidP="00863BD8">
      <w:pPr>
        <w:rPr>
          <w:sz w:val="36"/>
          <w:szCs w:val="36"/>
        </w:rPr>
      </w:pPr>
      <w:r w:rsidRPr="00B754E0">
        <w:rPr>
          <w:sz w:val="36"/>
          <w:szCs w:val="36"/>
        </w:rPr>
        <w:t xml:space="preserve">705.50 </w:t>
      </w:r>
      <w:r w:rsidR="00863BD8" w:rsidRPr="00B754E0">
        <w:rPr>
          <w:sz w:val="36"/>
          <w:szCs w:val="36"/>
        </w:rPr>
        <w:tab/>
        <w:t>System Operation</w:t>
      </w:r>
    </w:p>
    <w:p w14:paraId="60526AAD" w14:textId="0D6773CE" w:rsidR="00863BD8" w:rsidRPr="00B754E0" w:rsidRDefault="00D60517" w:rsidP="00863BD8">
      <w:pPr>
        <w:rPr>
          <w:sz w:val="36"/>
          <w:szCs w:val="36"/>
        </w:rPr>
      </w:pPr>
      <w:r w:rsidRPr="00B754E0">
        <w:rPr>
          <w:sz w:val="36"/>
          <w:szCs w:val="36"/>
        </w:rPr>
        <w:t>705.60</w:t>
      </w:r>
      <w:r w:rsidRPr="00B754E0">
        <w:rPr>
          <w:sz w:val="36"/>
          <w:szCs w:val="36"/>
        </w:rPr>
        <w:tab/>
        <w:t>Primary Source Connection</w:t>
      </w:r>
    </w:p>
    <w:p w14:paraId="54D25BB5" w14:textId="77ED5E9A" w:rsidR="00D60517" w:rsidRPr="00B754E0" w:rsidRDefault="00892819" w:rsidP="00863BD8">
      <w:pPr>
        <w:rPr>
          <w:sz w:val="36"/>
          <w:szCs w:val="36"/>
        </w:rPr>
      </w:pPr>
      <w:r w:rsidRPr="00B754E0">
        <w:rPr>
          <w:sz w:val="36"/>
          <w:szCs w:val="36"/>
        </w:rPr>
        <w:t>705.65</w:t>
      </w:r>
      <w:r w:rsidRPr="00B754E0">
        <w:rPr>
          <w:sz w:val="36"/>
          <w:szCs w:val="36"/>
        </w:rPr>
        <w:tab/>
        <w:t>Reconnection to Primary Power Source</w:t>
      </w:r>
    </w:p>
    <w:p w14:paraId="68532C0F" w14:textId="5701B237" w:rsidR="00892819" w:rsidRDefault="00C85599" w:rsidP="00863BD8">
      <w:pPr>
        <w:rPr>
          <w:sz w:val="36"/>
          <w:szCs w:val="36"/>
        </w:rPr>
      </w:pPr>
      <w:r w:rsidRPr="00B754E0">
        <w:rPr>
          <w:sz w:val="36"/>
          <w:szCs w:val="36"/>
        </w:rPr>
        <w:t xml:space="preserve">705.70 </w:t>
      </w:r>
      <w:r w:rsidRPr="00B754E0">
        <w:rPr>
          <w:sz w:val="36"/>
          <w:szCs w:val="36"/>
        </w:rPr>
        <w:tab/>
        <w:t>Microgrid Interconnect Devices</w:t>
      </w:r>
    </w:p>
    <w:p w14:paraId="53391EB4" w14:textId="77777777" w:rsidR="00CE0107" w:rsidRPr="00B754E0" w:rsidRDefault="00CE0107" w:rsidP="00863BD8">
      <w:pPr>
        <w:rPr>
          <w:sz w:val="36"/>
          <w:szCs w:val="36"/>
        </w:rPr>
      </w:pPr>
    </w:p>
    <w:p w14:paraId="771ED54C" w14:textId="50154D82" w:rsidR="00C85599" w:rsidRDefault="00D02B96" w:rsidP="00863BD8">
      <w:pPr>
        <w:rPr>
          <w:color w:val="FF0000"/>
          <w:sz w:val="36"/>
          <w:szCs w:val="36"/>
        </w:rPr>
      </w:pPr>
      <w:r>
        <w:rPr>
          <w:color w:val="FF0000"/>
          <w:sz w:val="36"/>
          <w:szCs w:val="36"/>
        </w:rPr>
        <w:lastRenderedPageBreak/>
        <w:t xml:space="preserve">705.76 </w:t>
      </w:r>
      <w:r>
        <w:rPr>
          <w:color w:val="FF0000"/>
          <w:sz w:val="36"/>
          <w:szCs w:val="36"/>
        </w:rPr>
        <w:tab/>
        <w:t>Microgrid Control System</w:t>
      </w:r>
      <w:r w:rsidR="009703A5">
        <w:rPr>
          <w:color w:val="FF0000"/>
          <w:sz w:val="36"/>
          <w:szCs w:val="36"/>
        </w:rPr>
        <w:t xml:space="preserve"> </w:t>
      </w:r>
      <w:r w:rsidR="00AC258D">
        <w:rPr>
          <w:color w:val="FF0000"/>
          <w:sz w:val="36"/>
          <w:szCs w:val="36"/>
        </w:rPr>
        <w:t>–</w:t>
      </w:r>
      <w:r w:rsidR="009703A5">
        <w:rPr>
          <w:color w:val="FF0000"/>
          <w:sz w:val="36"/>
          <w:szCs w:val="36"/>
        </w:rPr>
        <w:t xml:space="preserve"> </w:t>
      </w:r>
      <w:r w:rsidR="00155FBF">
        <w:rPr>
          <w:color w:val="FF0000"/>
          <w:sz w:val="36"/>
          <w:szCs w:val="36"/>
        </w:rPr>
        <w:t>2</w:t>
      </w:r>
      <w:r w:rsidR="00CE0107">
        <w:rPr>
          <w:color w:val="FF0000"/>
          <w:sz w:val="36"/>
          <w:szCs w:val="36"/>
        </w:rPr>
        <w:t>5</w:t>
      </w:r>
      <w:r w:rsidR="00AC258D">
        <w:rPr>
          <w:color w:val="FF0000"/>
          <w:sz w:val="36"/>
          <w:szCs w:val="36"/>
        </w:rPr>
        <w:t xml:space="preserve"> Minutes</w:t>
      </w:r>
    </w:p>
    <w:p w14:paraId="529093F8" w14:textId="6012EF25" w:rsidR="00F7412D" w:rsidRDefault="00F7412D" w:rsidP="00863BD8">
      <w:pPr>
        <w:rPr>
          <w:color w:val="FF0000"/>
          <w:sz w:val="36"/>
          <w:szCs w:val="36"/>
        </w:rPr>
      </w:pPr>
      <w:r>
        <w:rPr>
          <w:color w:val="FF0000"/>
          <w:sz w:val="36"/>
          <w:szCs w:val="36"/>
        </w:rPr>
        <w:tab/>
      </w:r>
      <w:r>
        <w:rPr>
          <w:color w:val="FF0000"/>
          <w:sz w:val="36"/>
          <w:szCs w:val="36"/>
        </w:rPr>
        <w:tab/>
      </w:r>
      <w:r w:rsidR="00CA4B06">
        <w:rPr>
          <w:color w:val="FF0000"/>
          <w:sz w:val="36"/>
          <w:szCs w:val="36"/>
        </w:rPr>
        <w:t>New section on interaction of multiple power sources</w:t>
      </w:r>
    </w:p>
    <w:p w14:paraId="5B60059A" w14:textId="77777777" w:rsidR="001A5C1B" w:rsidRDefault="001A5C1B" w:rsidP="00863BD8">
      <w:pPr>
        <w:rPr>
          <w:color w:val="FF0000"/>
          <w:sz w:val="36"/>
          <w:szCs w:val="36"/>
        </w:rPr>
      </w:pPr>
    </w:p>
    <w:p w14:paraId="4D955636" w14:textId="3D1D33BC" w:rsidR="003240BC" w:rsidRDefault="003240BC" w:rsidP="0099287D">
      <w:pPr>
        <w:rPr>
          <w:color w:val="FF0000"/>
          <w:sz w:val="36"/>
          <w:szCs w:val="36"/>
        </w:rPr>
      </w:pPr>
      <w:r>
        <w:rPr>
          <w:color w:val="FF0000"/>
          <w:sz w:val="36"/>
          <w:szCs w:val="36"/>
        </w:rPr>
        <w:t>PART III:  INTERCONNECTED SYSTEMS OPERATING IN ISLAND MODE</w:t>
      </w:r>
    </w:p>
    <w:p w14:paraId="11015C88" w14:textId="63E0F891" w:rsidR="002857BA" w:rsidRDefault="000930D9" w:rsidP="0099287D">
      <w:pPr>
        <w:rPr>
          <w:color w:val="FF0000"/>
          <w:sz w:val="36"/>
          <w:szCs w:val="36"/>
        </w:rPr>
      </w:pPr>
      <w:r>
        <w:rPr>
          <w:color w:val="FF0000"/>
          <w:sz w:val="36"/>
          <w:szCs w:val="36"/>
        </w:rPr>
        <w:t xml:space="preserve">705.80-82 </w:t>
      </w:r>
      <w:r w:rsidR="009703A5">
        <w:rPr>
          <w:color w:val="FF0000"/>
          <w:sz w:val="36"/>
          <w:szCs w:val="36"/>
        </w:rPr>
        <w:t xml:space="preserve">– </w:t>
      </w:r>
      <w:r w:rsidR="00AC59D4">
        <w:rPr>
          <w:color w:val="FF0000"/>
          <w:sz w:val="36"/>
          <w:szCs w:val="36"/>
        </w:rPr>
        <w:t>30</w:t>
      </w:r>
      <w:r w:rsidR="009703A5">
        <w:rPr>
          <w:color w:val="FF0000"/>
          <w:sz w:val="36"/>
          <w:szCs w:val="36"/>
        </w:rPr>
        <w:t xml:space="preserve"> Minutes</w:t>
      </w:r>
    </w:p>
    <w:p w14:paraId="2665F56A" w14:textId="77777777" w:rsidR="003240BC" w:rsidRDefault="003240BC" w:rsidP="0099287D">
      <w:pPr>
        <w:rPr>
          <w:color w:val="FF0000"/>
          <w:sz w:val="36"/>
          <w:szCs w:val="36"/>
        </w:rPr>
      </w:pPr>
    </w:p>
    <w:p w14:paraId="5E7ED627" w14:textId="292362E3" w:rsidR="0067284F" w:rsidRPr="0067284F" w:rsidRDefault="0067284F" w:rsidP="0099287D">
      <w:pPr>
        <w:rPr>
          <w:color w:val="FF0000"/>
          <w:sz w:val="36"/>
          <w:szCs w:val="36"/>
        </w:rPr>
      </w:pPr>
      <w:r w:rsidRPr="0067284F">
        <w:rPr>
          <w:color w:val="FF0000"/>
          <w:sz w:val="36"/>
          <w:szCs w:val="36"/>
        </w:rPr>
        <w:t>705.80 Power Source Capacity</w:t>
      </w:r>
    </w:p>
    <w:p w14:paraId="76628625" w14:textId="7DDA12AE" w:rsidR="001A5C1B" w:rsidRDefault="0067284F" w:rsidP="00A63C85">
      <w:pPr>
        <w:ind w:left="1440"/>
        <w:rPr>
          <w:color w:val="FF0000"/>
          <w:sz w:val="36"/>
          <w:szCs w:val="36"/>
        </w:rPr>
      </w:pPr>
      <w:r w:rsidRPr="0067284F">
        <w:rPr>
          <w:color w:val="FF0000"/>
          <w:sz w:val="36"/>
          <w:szCs w:val="36"/>
        </w:rPr>
        <w:t xml:space="preserve">Island Mode capacity calculated from all power production </w:t>
      </w:r>
      <w:r w:rsidR="00A63C85" w:rsidRPr="0067284F">
        <w:rPr>
          <w:color w:val="FF0000"/>
          <w:sz w:val="36"/>
          <w:szCs w:val="36"/>
        </w:rPr>
        <w:t>sources.</w:t>
      </w:r>
    </w:p>
    <w:p w14:paraId="5F6773D2" w14:textId="2DCEECE3" w:rsidR="001A5C1B" w:rsidRDefault="0067284F" w:rsidP="001A5C1B">
      <w:pPr>
        <w:rPr>
          <w:color w:val="FF0000"/>
          <w:sz w:val="36"/>
          <w:szCs w:val="36"/>
        </w:rPr>
      </w:pPr>
      <w:r w:rsidRPr="0067284F">
        <w:rPr>
          <w:color w:val="FF0000"/>
          <w:sz w:val="36"/>
          <w:szCs w:val="36"/>
        </w:rPr>
        <w:t>705.81 Voltage and Frequency Control</w:t>
      </w:r>
    </w:p>
    <w:p w14:paraId="64A9E4A6" w14:textId="50EAEBDE" w:rsidR="0067284F" w:rsidRPr="0067284F" w:rsidRDefault="0067284F" w:rsidP="00920CD7">
      <w:pPr>
        <w:ind w:left="1440"/>
        <w:rPr>
          <w:color w:val="FF0000"/>
          <w:sz w:val="36"/>
          <w:szCs w:val="36"/>
        </w:rPr>
      </w:pPr>
      <w:r w:rsidRPr="0067284F">
        <w:rPr>
          <w:color w:val="FF0000"/>
          <w:sz w:val="36"/>
          <w:szCs w:val="36"/>
        </w:rPr>
        <w:t>Island Mode voltage and frequency compatible with connected loads</w:t>
      </w:r>
    </w:p>
    <w:p w14:paraId="64B59662" w14:textId="77777777" w:rsidR="0067284F" w:rsidRPr="0067284F" w:rsidRDefault="0067284F" w:rsidP="0099287D">
      <w:pPr>
        <w:rPr>
          <w:color w:val="FF0000"/>
          <w:sz w:val="36"/>
          <w:szCs w:val="36"/>
        </w:rPr>
      </w:pPr>
      <w:r w:rsidRPr="0067284F">
        <w:rPr>
          <w:color w:val="FF0000"/>
          <w:sz w:val="36"/>
          <w:szCs w:val="36"/>
        </w:rPr>
        <w:t>705.82 Single 120-Volt Supply</w:t>
      </w:r>
    </w:p>
    <w:p w14:paraId="255724E4" w14:textId="77777777" w:rsidR="0067284F" w:rsidRDefault="0067284F" w:rsidP="0099287D">
      <w:pPr>
        <w:ind w:left="1440"/>
        <w:rPr>
          <w:color w:val="FF0000"/>
          <w:sz w:val="36"/>
          <w:szCs w:val="36"/>
        </w:rPr>
      </w:pPr>
      <w:r w:rsidRPr="0067284F">
        <w:rPr>
          <w:color w:val="FF0000"/>
          <w:sz w:val="36"/>
          <w:szCs w:val="36"/>
        </w:rPr>
        <w:t>Island Mode permitted to supply 120-Volt loads but no 240-Volt outlets or multiwire branch circuits and loads must be less than neutral bus in the distribution equipment. Warning against multiwire branch circuits must be according to 110.21B.</w:t>
      </w:r>
    </w:p>
    <w:p w14:paraId="75556DCB" w14:textId="77777777" w:rsidR="00A63C85" w:rsidRDefault="00A63C85" w:rsidP="0099287D">
      <w:pPr>
        <w:ind w:left="1440"/>
        <w:rPr>
          <w:color w:val="FF0000"/>
          <w:sz w:val="36"/>
          <w:szCs w:val="36"/>
        </w:rPr>
      </w:pPr>
    </w:p>
    <w:p w14:paraId="1E4EE46D" w14:textId="42D70117" w:rsidR="00E30827" w:rsidRDefault="00731F51" w:rsidP="00A63C85">
      <w:pPr>
        <w:ind w:left="1440"/>
        <w:rPr>
          <w:sz w:val="36"/>
          <w:szCs w:val="36"/>
        </w:rPr>
      </w:pPr>
      <w:r w:rsidRPr="00A63C85">
        <w:rPr>
          <w:sz w:val="36"/>
          <w:szCs w:val="36"/>
        </w:rPr>
        <w:lastRenderedPageBreak/>
        <w:t xml:space="preserve">There will be a 15 Minute </w:t>
      </w:r>
      <w:r w:rsidR="00A63C85" w:rsidRPr="00A63C85">
        <w:rPr>
          <w:sz w:val="36"/>
          <w:szCs w:val="36"/>
        </w:rPr>
        <w:t>Break at App. 2 Hours</w:t>
      </w:r>
      <w:r w:rsidR="0041601A">
        <w:rPr>
          <w:color w:val="FF0000"/>
          <w:sz w:val="36"/>
          <w:szCs w:val="36"/>
        </w:rPr>
        <w:tab/>
      </w:r>
      <w:r w:rsidR="0041601A">
        <w:rPr>
          <w:color w:val="FF0000"/>
          <w:sz w:val="36"/>
          <w:szCs w:val="36"/>
        </w:rPr>
        <w:tab/>
      </w:r>
    </w:p>
    <w:p w14:paraId="38910434" w14:textId="37564DCD" w:rsidR="00E30827" w:rsidRDefault="00E30827" w:rsidP="00A941C7">
      <w:pPr>
        <w:rPr>
          <w:sz w:val="36"/>
          <w:szCs w:val="36"/>
        </w:rPr>
      </w:pPr>
      <w:r>
        <w:rPr>
          <w:sz w:val="36"/>
          <w:szCs w:val="36"/>
        </w:rPr>
        <w:t>Review of solar, wind, generator</w:t>
      </w:r>
      <w:r w:rsidR="0087419B">
        <w:rPr>
          <w:sz w:val="36"/>
          <w:szCs w:val="36"/>
        </w:rPr>
        <w:t>,</w:t>
      </w:r>
      <w:r>
        <w:rPr>
          <w:sz w:val="36"/>
          <w:szCs w:val="36"/>
        </w:rPr>
        <w:t xml:space="preserve"> and other power source connections to primary, grounding and wiring requirements from other code articles referenced above.</w:t>
      </w:r>
    </w:p>
    <w:p w14:paraId="04F379EF" w14:textId="0B996BBE" w:rsidR="00520C60" w:rsidRDefault="00520C60" w:rsidP="00A941C7">
      <w:pPr>
        <w:rPr>
          <w:sz w:val="36"/>
          <w:szCs w:val="36"/>
        </w:rPr>
      </w:pPr>
    </w:p>
    <w:p w14:paraId="17C7080E" w14:textId="04BCE2F1" w:rsidR="00520C60" w:rsidRDefault="00D51E8E" w:rsidP="00520C60">
      <w:pPr>
        <w:jc w:val="center"/>
        <w:rPr>
          <w:sz w:val="36"/>
          <w:szCs w:val="36"/>
        </w:rPr>
      </w:pPr>
      <w:r>
        <w:rPr>
          <w:sz w:val="36"/>
          <w:szCs w:val="36"/>
        </w:rPr>
        <w:t>COURSE OBJECTIVES</w:t>
      </w:r>
    </w:p>
    <w:p w14:paraId="45A3274E" w14:textId="77777777" w:rsidR="009C52DA" w:rsidRDefault="00D51E8E" w:rsidP="00D51E8E">
      <w:pPr>
        <w:rPr>
          <w:sz w:val="36"/>
          <w:szCs w:val="36"/>
        </w:rPr>
      </w:pPr>
      <w:r>
        <w:rPr>
          <w:sz w:val="36"/>
          <w:szCs w:val="36"/>
        </w:rPr>
        <w:t>The objectives in an Interconnected</w:t>
      </w:r>
      <w:r w:rsidR="00171EA0">
        <w:rPr>
          <w:sz w:val="36"/>
          <w:szCs w:val="36"/>
        </w:rPr>
        <w:t xml:space="preserve"> Power class are to present the code requirements for</w:t>
      </w:r>
      <w:r w:rsidR="00DD195C">
        <w:rPr>
          <w:sz w:val="36"/>
          <w:szCs w:val="36"/>
        </w:rPr>
        <w:t xml:space="preserve"> the safe use of supplemental </w:t>
      </w:r>
      <w:r w:rsidR="00B74BAC">
        <w:rPr>
          <w:sz w:val="36"/>
          <w:szCs w:val="36"/>
        </w:rPr>
        <w:t xml:space="preserve">power independent of </w:t>
      </w:r>
      <w:r w:rsidR="009C6F56">
        <w:rPr>
          <w:sz w:val="36"/>
          <w:szCs w:val="36"/>
        </w:rPr>
        <w:t xml:space="preserve">or parallel with </w:t>
      </w:r>
      <w:r w:rsidR="00B74BAC">
        <w:rPr>
          <w:sz w:val="36"/>
          <w:szCs w:val="36"/>
        </w:rPr>
        <w:t>utility sources</w:t>
      </w:r>
      <w:r w:rsidR="009C52DA">
        <w:rPr>
          <w:sz w:val="36"/>
          <w:szCs w:val="36"/>
        </w:rPr>
        <w:t>.</w:t>
      </w:r>
    </w:p>
    <w:p w14:paraId="5D5AF943" w14:textId="678EA14C" w:rsidR="00D51E8E" w:rsidRDefault="009C52DA" w:rsidP="009C52DA">
      <w:pPr>
        <w:jc w:val="center"/>
        <w:rPr>
          <w:sz w:val="36"/>
          <w:szCs w:val="36"/>
        </w:rPr>
      </w:pPr>
      <w:r>
        <w:rPr>
          <w:sz w:val="36"/>
          <w:szCs w:val="36"/>
        </w:rPr>
        <w:t>LEARNING OUTCOME</w:t>
      </w:r>
    </w:p>
    <w:p w14:paraId="65CEC250" w14:textId="440E1867" w:rsidR="009C52DA" w:rsidRDefault="00F672F6" w:rsidP="009C52DA">
      <w:pPr>
        <w:rPr>
          <w:sz w:val="36"/>
          <w:szCs w:val="36"/>
        </w:rPr>
      </w:pPr>
      <w:r>
        <w:rPr>
          <w:sz w:val="36"/>
          <w:szCs w:val="36"/>
        </w:rPr>
        <w:t xml:space="preserve">Electricians will understand the need for dependable </w:t>
      </w:r>
      <w:r w:rsidR="00647786">
        <w:rPr>
          <w:sz w:val="36"/>
          <w:szCs w:val="36"/>
        </w:rPr>
        <w:t xml:space="preserve">electrical energy </w:t>
      </w:r>
      <w:r w:rsidR="00963B80">
        <w:rPr>
          <w:sz w:val="36"/>
          <w:szCs w:val="36"/>
        </w:rPr>
        <w:t xml:space="preserve">which may require microgrid sources. </w:t>
      </w:r>
      <w:r w:rsidR="007A0636">
        <w:rPr>
          <w:sz w:val="36"/>
          <w:szCs w:val="36"/>
        </w:rPr>
        <w:t>These sources will include many technologies that</w:t>
      </w:r>
      <w:r w:rsidR="008A2CA0">
        <w:rPr>
          <w:sz w:val="36"/>
          <w:szCs w:val="36"/>
        </w:rPr>
        <w:t xml:space="preserve"> may</w:t>
      </w:r>
      <w:r w:rsidR="007A0636">
        <w:rPr>
          <w:sz w:val="36"/>
          <w:szCs w:val="36"/>
        </w:rPr>
        <w:t xml:space="preserve"> have their own code requirements</w:t>
      </w:r>
      <w:r w:rsidR="00ED58B7">
        <w:rPr>
          <w:sz w:val="36"/>
          <w:szCs w:val="36"/>
        </w:rPr>
        <w:t xml:space="preserve"> but most often will have common </w:t>
      </w:r>
      <w:r w:rsidR="00677645">
        <w:rPr>
          <w:sz w:val="36"/>
          <w:szCs w:val="36"/>
        </w:rPr>
        <w:t xml:space="preserve">connection, labeling and </w:t>
      </w:r>
      <w:r w:rsidR="008A2CA0">
        <w:rPr>
          <w:sz w:val="36"/>
          <w:szCs w:val="36"/>
        </w:rPr>
        <w:t>overcurrent protection.</w:t>
      </w:r>
    </w:p>
    <w:p w14:paraId="6BCAEE99" w14:textId="4553FCC3" w:rsidR="00836CAD" w:rsidRDefault="004D43A6" w:rsidP="004D43A6">
      <w:pPr>
        <w:jc w:val="center"/>
        <w:rPr>
          <w:sz w:val="36"/>
          <w:szCs w:val="36"/>
        </w:rPr>
      </w:pPr>
      <w:r>
        <w:rPr>
          <w:sz w:val="36"/>
          <w:szCs w:val="36"/>
        </w:rPr>
        <w:t>INSTRUCTOR</w:t>
      </w:r>
    </w:p>
    <w:p w14:paraId="42149F0E" w14:textId="5B273E9C" w:rsidR="004D43A6" w:rsidRPr="00A941C7" w:rsidRDefault="004D43A6" w:rsidP="004D43A6">
      <w:pPr>
        <w:rPr>
          <w:sz w:val="36"/>
          <w:szCs w:val="36"/>
        </w:rPr>
      </w:pPr>
      <w:r>
        <w:rPr>
          <w:sz w:val="36"/>
          <w:szCs w:val="36"/>
        </w:rPr>
        <w:t xml:space="preserve">The instructor is Ralph Bliquez who is currently approved in Oregon, Washington, Idaho, California, </w:t>
      </w:r>
      <w:r w:rsidR="006E182A">
        <w:rPr>
          <w:sz w:val="36"/>
          <w:szCs w:val="36"/>
        </w:rPr>
        <w:t>Utah, Montana, and North Dakota</w:t>
      </w:r>
    </w:p>
    <w:p w14:paraId="76676D6F" w14:textId="77777777" w:rsidR="00A941C7" w:rsidRPr="00A941C7" w:rsidRDefault="00A941C7" w:rsidP="00A941C7">
      <w:pPr>
        <w:rPr>
          <w:sz w:val="36"/>
          <w:szCs w:val="36"/>
        </w:rPr>
      </w:pPr>
    </w:p>
    <w:p w14:paraId="02B016C7" w14:textId="6151B2E5" w:rsidR="00D71D3D" w:rsidRPr="00467E6A" w:rsidRDefault="00D71D3D" w:rsidP="00467E6A">
      <w:pPr>
        <w:rPr>
          <w:sz w:val="36"/>
          <w:szCs w:val="36"/>
        </w:rPr>
      </w:pPr>
    </w:p>
    <w:sectPr w:rsidR="00D71D3D" w:rsidRPr="00467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94BE7"/>
    <w:multiLevelType w:val="hybridMultilevel"/>
    <w:tmpl w:val="37366AAE"/>
    <w:lvl w:ilvl="0" w:tplc="28CC6BB0">
      <w:start w:val="1"/>
      <w:numFmt w:val="bullet"/>
      <w:lvlText w:val="•"/>
      <w:lvlJc w:val="left"/>
      <w:pPr>
        <w:tabs>
          <w:tab w:val="num" w:pos="720"/>
        </w:tabs>
        <w:ind w:left="720" w:hanging="360"/>
      </w:pPr>
      <w:rPr>
        <w:rFonts w:ascii="Arial" w:hAnsi="Arial" w:hint="default"/>
      </w:rPr>
    </w:lvl>
    <w:lvl w:ilvl="1" w:tplc="CA2C72FE">
      <w:numFmt w:val="bullet"/>
      <w:lvlText w:val="•"/>
      <w:lvlJc w:val="left"/>
      <w:pPr>
        <w:tabs>
          <w:tab w:val="num" w:pos="1440"/>
        </w:tabs>
        <w:ind w:left="1440" w:hanging="360"/>
      </w:pPr>
      <w:rPr>
        <w:rFonts w:ascii="Arial" w:hAnsi="Arial" w:hint="default"/>
      </w:rPr>
    </w:lvl>
    <w:lvl w:ilvl="2" w:tplc="01D486A6" w:tentative="1">
      <w:start w:val="1"/>
      <w:numFmt w:val="bullet"/>
      <w:lvlText w:val="•"/>
      <w:lvlJc w:val="left"/>
      <w:pPr>
        <w:tabs>
          <w:tab w:val="num" w:pos="2160"/>
        </w:tabs>
        <w:ind w:left="2160" w:hanging="360"/>
      </w:pPr>
      <w:rPr>
        <w:rFonts w:ascii="Arial" w:hAnsi="Arial" w:hint="default"/>
      </w:rPr>
    </w:lvl>
    <w:lvl w:ilvl="3" w:tplc="2188BA14" w:tentative="1">
      <w:start w:val="1"/>
      <w:numFmt w:val="bullet"/>
      <w:lvlText w:val="•"/>
      <w:lvlJc w:val="left"/>
      <w:pPr>
        <w:tabs>
          <w:tab w:val="num" w:pos="2880"/>
        </w:tabs>
        <w:ind w:left="2880" w:hanging="360"/>
      </w:pPr>
      <w:rPr>
        <w:rFonts w:ascii="Arial" w:hAnsi="Arial" w:hint="default"/>
      </w:rPr>
    </w:lvl>
    <w:lvl w:ilvl="4" w:tplc="400EEC1E" w:tentative="1">
      <w:start w:val="1"/>
      <w:numFmt w:val="bullet"/>
      <w:lvlText w:val="•"/>
      <w:lvlJc w:val="left"/>
      <w:pPr>
        <w:tabs>
          <w:tab w:val="num" w:pos="3600"/>
        </w:tabs>
        <w:ind w:left="3600" w:hanging="360"/>
      </w:pPr>
      <w:rPr>
        <w:rFonts w:ascii="Arial" w:hAnsi="Arial" w:hint="default"/>
      </w:rPr>
    </w:lvl>
    <w:lvl w:ilvl="5" w:tplc="C520FCAC" w:tentative="1">
      <w:start w:val="1"/>
      <w:numFmt w:val="bullet"/>
      <w:lvlText w:val="•"/>
      <w:lvlJc w:val="left"/>
      <w:pPr>
        <w:tabs>
          <w:tab w:val="num" w:pos="4320"/>
        </w:tabs>
        <w:ind w:left="4320" w:hanging="360"/>
      </w:pPr>
      <w:rPr>
        <w:rFonts w:ascii="Arial" w:hAnsi="Arial" w:hint="default"/>
      </w:rPr>
    </w:lvl>
    <w:lvl w:ilvl="6" w:tplc="E594F878" w:tentative="1">
      <w:start w:val="1"/>
      <w:numFmt w:val="bullet"/>
      <w:lvlText w:val="•"/>
      <w:lvlJc w:val="left"/>
      <w:pPr>
        <w:tabs>
          <w:tab w:val="num" w:pos="5040"/>
        </w:tabs>
        <w:ind w:left="5040" w:hanging="360"/>
      </w:pPr>
      <w:rPr>
        <w:rFonts w:ascii="Arial" w:hAnsi="Arial" w:hint="default"/>
      </w:rPr>
    </w:lvl>
    <w:lvl w:ilvl="7" w:tplc="BAE43452" w:tentative="1">
      <w:start w:val="1"/>
      <w:numFmt w:val="bullet"/>
      <w:lvlText w:val="•"/>
      <w:lvlJc w:val="left"/>
      <w:pPr>
        <w:tabs>
          <w:tab w:val="num" w:pos="5760"/>
        </w:tabs>
        <w:ind w:left="5760" w:hanging="360"/>
      </w:pPr>
      <w:rPr>
        <w:rFonts w:ascii="Arial" w:hAnsi="Arial" w:hint="default"/>
      </w:rPr>
    </w:lvl>
    <w:lvl w:ilvl="8" w:tplc="BFA25096" w:tentative="1">
      <w:start w:val="1"/>
      <w:numFmt w:val="bullet"/>
      <w:lvlText w:val="•"/>
      <w:lvlJc w:val="left"/>
      <w:pPr>
        <w:tabs>
          <w:tab w:val="num" w:pos="6480"/>
        </w:tabs>
        <w:ind w:left="6480" w:hanging="360"/>
      </w:pPr>
      <w:rPr>
        <w:rFonts w:ascii="Arial" w:hAnsi="Arial" w:hint="default"/>
      </w:rPr>
    </w:lvl>
  </w:abstractNum>
  <w:num w:numId="1" w16cid:durableId="45602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7E6A"/>
    <w:rsid w:val="000318E6"/>
    <w:rsid w:val="00032842"/>
    <w:rsid w:val="00032CBF"/>
    <w:rsid w:val="000424AB"/>
    <w:rsid w:val="000459BC"/>
    <w:rsid w:val="00074C1F"/>
    <w:rsid w:val="0008377B"/>
    <w:rsid w:val="00083B9E"/>
    <w:rsid w:val="000930D9"/>
    <w:rsid w:val="00095983"/>
    <w:rsid w:val="000B10BA"/>
    <w:rsid w:val="000D470E"/>
    <w:rsid w:val="000E315F"/>
    <w:rsid w:val="000E3714"/>
    <w:rsid w:val="000E4F36"/>
    <w:rsid w:val="000E6F3C"/>
    <w:rsid w:val="00101B44"/>
    <w:rsid w:val="00110A9E"/>
    <w:rsid w:val="00116EA8"/>
    <w:rsid w:val="001352C8"/>
    <w:rsid w:val="00146777"/>
    <w:rsid w:val="00155FBF"/>
    <w:rsid w:val="0016026F"/>
    <w:rsid w:val="00171EA0"/>
    <w:rsid w:val="00172EC4"/>
    <w:rsid w:val="00173C10"/>
    <w:rsid w:val="00182141"/>
    <w:rsid w:val="001A3760"/>
    <w:rsid w:val="001A5C1B"/>
    <w:rsid w:val="001B2BC2"/>
    <w:rsid w:val="001B7B60"/>
    <w:rsid w:val="001C5B90"/>
    <w:rsid w:val="001E1D72"/>
    <w:rsid w:val="001F5579"/>
    <w:rsid w:val="001F57FB"/>
    <w:rsid w:val="00206664"/>
    <w:rsid w:val="00226F70"/>
    <w:rsid w:val="00251744"/>
    <w:rsid w:val="002857BA"/>
    <w:rsid w:val="0028789B"/>
    <w:rsid w:val="00292B61"/>
    <w:rsid w:val="002A3A1F"/>
    <w:rsid w:val="002B0B71"/>
    <w:rsid w:val="002D2A27"/>
    <w:rsid w:val="00314786"/>
    <w:rsid w:val="003149DF"/>
    <w:rsid w:val="003172B2"/>
    <w:rsid w:val="003240BC"/>
    <w:rsid w:val="00344DD5"/>
    <w:rsid w:val="0035133F"/>
    <w:rsid w:val="00353D38"/>
    <w:rsid w:val="0037780A"/>
    <w:rsid w:val="0038761E"/>
    <w:rsid w:val="003C15C9"/>
    <w:rsid w:val="003D2237"/>
    <w:rsid w:val="003D616E"/>
    <w:rsid w:val="003F78E8"/>
    <w:rsid w:val="0041601A"/>
    <w:rsid w:val="004556E4"/>
    <w:rsid w:val="00466460"/>
    <w:rsid w:val="00466DA1"/>
    <w:rsid w:val="00467E6A"/>
    <w:rsid w:val="004B4999"/>
    <w:rsid w:val="004B6526"/>
    <w:rsid w:val="004D0068"/>
    <w:rsid w:val="004D43A6"/>
    <w:rsid w:val="004E6641"/>
    <w:rsid w:val="004E6D28"/>
    <w:rsid w:val="004F4F57"/>
    <w:rsid w:val="00511C79"/>
    <w:rsid w:val="00520C60"/>
    <w:rsid w:val="0053024D"/>
    <w:rsid w:val="00542D40"/>
    <w:rsid w:val="00560F7E"/>
    <w:rsid w:val="005846AB"/>
    <w:rsid w:val="005A5BE1"/>
    <w:rsid w:val="00602302"/>
    <w:rsid w:val="00616A5C"/>
    <w:rsid w:val="0063161C"/>
    <w:rsid w:val="00647786"/>
    <w:rsid w:val="006610CF"/>
    <w:rsid w:val="006642DF"/>
    <w:rsid w:val="0067284F"/>
    <w:rsid w:val="00677645"/>
    <w:rsid w:val="006B2B8B"/>
    <w:rsid w:val="006B5A17"/>
    <w:rsid w:val="006D0C82"/>
    <w:rsid w:val="006E182A"/>
    <w:rsid w:val="006E74F4"/>
    <w:rsid w:val="006F344B"/>
    <w:rsid w:val="00731F51"/>
    <w:rsid w:val="00741276"/>
    <w:rsid w:val="007474CE"/>
    <w:rsid w:val="00755736"/>
    <w:rsid w:val="00755988"/>
    <w:rsid w:val="00757B1D"/>
    <w:rsid w:val="00762594"/>
    <w:rsid w:val="00762E3B"/>
    <w:rsid w:val="007A0363"/>
    <w:rsid w:val="007A0636"/>
    <w:rsid w:val="007C5F88"/>
    <w:rsid w:val="007D1554"/>
    <w:rsid w:val="00801FB3"/>
    <w:rsid w:val="00804A95"/>
    <w:rsid w:val="00823721"/>
    <w:rsid w:val="00823742"/>
    <w:rsid w:val="00836CAD"/>
    <w:rsid w:val="00860B8A"/>
    <w:rsid w:val="0086296B"/>
    <w:rsid w:val="00863BD8"/>
    <w:rsid w:val="0087419B"/>
    <w:rsid w:val="00882C9C"/>
    <w:rsid w:val="00892819"/>
    <w:rsid w:val="008A2CA0"/>
    <w:rsid w:val="008B5158"/>
    <w:rsid w:val="008F7647"/>
    <w:rsid w:val="00920CD7"/>
    <w:rsid w:val="00932A38"/>
    <w:rsid w:val="00937CE8"/>
    <w:rsid w:val="009413EF"/>
    <w:rsid w:val="0094733B"/>
    <w:rsid w:val="00963B80"/>
    <w:rsid w:val="009671EF"/>
    <w:rsid w:val="009703A5"/>
    <w:rsid w:val="009830A3"/>
    <w:rsid w:val="0099287D"/>
    <w:rsid w:val="00995F4A"/>
    <w:rsid w:val="009B2A07"/>
    <w:rsid w:val="009C3ACE"/>
    <w:rsid w:val="009C4D0C"/>
    <w:rsid w:val="009C52DA"/>
    <w:rsid w:val="009C6F56"/>
    <w:rsid w:val="009D528F"/>
    <w:rsid w:val="009E20E5"/>
    <w:rsid w:val="009E4EF1"/>
    <w:rsid w:val="009F1470"/>
    <w:rsid w:val="009F4A07"/>
    <w:rsid w:val="00A0081A"/>
    <w:rsid w:val="00A639F6"/>
    <w:rsid w:val="00A63C85"/>
    <w:rsid w:val="00A86F85"/>
    <w:rsid w:val="00A941C7"/>
    <w:rsid w:val="00A947B3"/>
    <w:rsid w:val="00AC258D"/>
    <w:rsid w:val="00AC59D4"/>
    <w:rsid w:val="00AD5B8A"/>
    <w:rsid w:val="00B134D7"/>
    <w:rsid w:val="00B350FB"/>
    <w:rsid w:val="00B52981"/>
    <w:rsid w:val="00B62D5C"/>
    <w:rsid w:val="00B67135"/>
    <w:rsid w:val="00B70348"/>
    <w:rsid w:val="00B74BAC"/>
    <w:rsid w:val="00B754E0"/>
    <w:rsid w:val="00B82380"/>
    <w:rsid w:val="00B83362"/>
    <w:rsid w:val="00B932A8"/>
    <w:rsid w:val="00BA23C3"/>
    <w:rsid w:val="00BB134F"/>
    <w:rsid w:val="00BB4D2A"/>
    <w:rsid w:val="00BC55CA"/>
    <w:rsid w:val="00BD378C"/>
    <w:rsid w:val="00BE4E76"/>
    <w:rsid w:val="00C01280"/>
    <w:rsid w:val="00C151A4"/>
    <w:rsid w:val="00C6708D"/>
    <w:rsid w:val="00C6714F"/>
    <w:rsid w:val="00C75B6B"/>
    <w:rsid w:val="00C8006E"/>
    <w:rsid w:val="00C80B1F"/>
    <w:rsid w:val="00C82AAA"/>
    <w:rsid w:val="00C85599"/>
    <w:rsid w:val="00C92F93"/>
    <w:rsid w:val="00C94901"/>
    <w:rsid w:val="00CA3528"/>
    <w:rsid w:val="00CA4B06"/>
    <w:rsid w:val="00CA5DCA"/>
    <w:rsid w:val="00CB3665"/>
    <w:rsid w:val="00CE0107"/>
    <w:rsid w:val="00CF6D17"/>
    <w:rsid w:val="00D02B96"/>
    <w:rsid w:val="00D0549B"/>
    <w:rsid w:val="00D51E8E"/>
    <w:rsid w:val="00D60517"/>
    <w:rsid w:val="00D71D3D"/>
    <w:rsid w:val="00DD195C"/>
    <w:rsid w:val="00DD27F9"/>
    <w:rsid w:val="00DE5B5E"/>
    <w:rsid w:val="00E30827"/>
    <w:rsid w:val="00E4122E"/>
    <w:rsid w:val="00E41ACE"/>
    <w:rsid w:val="00E53D1C"/>
    <w:rsid w:val="00E5570A"/>
    <w:rsid w:val="00E60DDB"/>
    <w:rsid w:val="00E9351B"/>
    <w:rsid w:val="00EA0641"/>
    <w:rsid w:val="00EC3580"/>
    <w:rsid w:val="00EC5677"/>
    <w:rsid w:val="00ED58B7"/>
    <w:rsid w:val="00EE7A77"/>
    <w:rsid w:val="00EF770B"/>
    <w:rsid w:val="00F26F3E"/>
    <w:rsid w:val="00F43CC1"/>
    <w:rsid w:val="00F47F08"/>
    <w:rsid w:val="00F54119"/>
    <w:rsid w:val="00F54A9D"/>
    <w:rsid w:val="00F633EB"/>
    <w:rsid w:val="00F672F6"/>
    <w:rsid w:val="00F7412D"/>
    <w:rsid w:val="00F85563"/>
    <w:rsid w:val="00FA2570"/>
    <w:rsid w:val="00FB540F"/>
    <w:rsid w:val="00FD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F550"/>
  <w15:chartTrackingRefBased/>
  <w15:docId w15:val="{ADA07BDB-47D9-40B4-ABEB-A21DF90F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1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A639F6"/>
    <w:pPr>
      <w:pBdr>
        <w:top w:val="nil"/>
        <w:left w:val="nil"/>
        <w:bottom w:val="nil"/>
        <w:right w:val="nil"/>
        <w:between w:val="nil"/>
        <w:bar w:val="nil"/>
      </w:pBdr>
    </w:pPr>
    <w:rPr>
      <w:rFonts w:ascii="Arial" w:eastAsia="Arial" w:hAnsi="Arial" w:cs="Arial"/>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53999">
      <w:bodyDiv w:val="1"/>
      <w:marLeft w:val="0"/>
      <w:marRight w:val="0"/>
      <w:marTop w:val="0"/>
      <w:marBottom w:val="0"/>
      <w:divBdr>
        <w:top w:val="none" w:sz="0" w:space="0" w:color="auto"/>
        <w:left w:val="none" w:sz="0" w:space="0" w:color="auto"/>
        <w:bottom w:val="none" w:sz="0" w:space="0" w:color="auto"/>
        <w:right w:val="none" w:sz="0" w:space="0" w:color="auto"/>
      </w:divBdr>
    </w:div>
    <w:div w:id="1252081241">
      <w:bodyDiv w:val="1"/>
      <w:marLeft w:val="0"/>
      <w:marRight w:val="0"/>
      <w:marTop w:val="0"/>
      <w:marBottom w:val="0"/>
      <w:divBdr>
        <w:top w:val="none" w:sz="0" w:space="0" w:color="auto"/>
        <w:left w:val="none" w:sz="0" w:space="0" w:color="auto"/>
        <w:bottom w:val="none" w:sz="0" w:space="0" w:color="auto"/>
        <w:right w:val="none" w:sz="0" w:space="0" w:color="auto"/>
      </w:divBdr>
      <w:divsChild>
        <w:div w:id="897321524">
          <w:marLeft w:val="360"/>
          <w:marRight w:val="0"/>
          <w:marTop w:val="200"/>
          <w:marBottom w:val="0"/>
          <w:divBdr>
            <w:top w:val="none" w:sz="0" w:space="0" w:color="auto"/>
            <w:left w:val="none" w:sz="0" w:space="0" w:color="auto"/>
            <w:bottom w:val="none" w:sz="0" w:space="0" w:color="auto"/>
            <w:right w:val="none" w:sz="0" w:space="0" w:color="auto"/>
          </w:divBdr>
        </w:div>
        <w:div w:id="585654016">
          <w:marLeft w:val="1080"/>
          <w:marRight w:val="0"/>
          <w:marTop w:val="100"/>
          <w:marBottom w:val="0"/>
          <w:divBdr>
            <w:top w:val="none" w:sz="0" w:space="0" w:color="auto"/>
            <w:left w:val="none" w:sz="0" w:space="0" w:color="auto"/>
            <w:bottom w:val="none" w:sz="0" w:space="0" w:color="auto"/>
            <w:right w:val="none" w:sz="0" w:space="0" w:color="auto"/>
          </w:divBdr>
        </w:div>
        <w:div w:id="1193542761">
          <w:marLeft w:val="360"/>
          <w:marRight w:val="0"/>
          <w:marTop w:val="200"/>
          <w:marBottom w:val="0"/>
          <w:divBdr>
            <w:top w:val="none" w:sz="0" w:space="0" w:color="auto"/>
            <w:left w:val="none" w:sz="0" w:space="0" w:color="auto"/>
            <w:bottom w:val="none" w:sz="0" w:space="0" w:color="auto"/>
            <w:right w:val="none" w:sz="0" w:space="0" w:color="auto"/>
          </w:divBdr>
        </w:div>
        <w:div w:id="1171065667">
          <w:marLeft w:val="1080"/>
          <w:marRight w:val="0"/>
          <w:marTop w:val="100"/>
          <w:marBottom w:val="0"/>
          <w:divBdr>
            <w:top w:val="none" w:sz="0" w:space="0" w:color="auto"/>
            <w:left w:val="none" w:sz="0" w:space="0" w:color="auto"/>
            <w:bottom w:val="none" w:sz="0" w:space="0" w:color="auto"/>
            <w:right w:val="none" w:sz="0" w:space="0" w:color="auto"/>
          </w:divBdr>
        </w:div>
        <w:div w:id="1192374080">
          <w:marLeft w:val="360"/>
          <w:marRight w:val="0"/>
          <w:marTop w:val="200"/>
          <w:marBottom w:val="0"/>
          <w:divBdr>
            <w:top w:val="none" w:sz="0" w:space="0" w:color="auto"/>
            <w:left w:val="none" w:sz="0" w:space="0" w:color="auto"/>
            <w:bottom w:val="none" w:sz="0" w:space="0" w:color="auto"/>
            <w:right w:val="none" w:sz="0" w:space="0" w:color="auto"/>
          </w:divBdr>
        </w:div>
        <w:div w:id="849366984">
          <w:marLeft w:val="1080"/>
          <w:marRight w:val="0"/>
          <w:marTop w:val="100"/>
          <w:marBottom w:val="0"/>
          <w:divBdr>
            <w:top w:val="none" w:sz="0" w:space="0" w:color="auto"/>
            <w:left w:val="none" w:sz="0" w:space="0" w:color="auto"/>
            <w:bottom w:val="none" w:sz="0" w:space="0" w:color="auto"/>
            <w:right w:val="none" w:sz="0" w:space="0" w:color="auto"/>
          </w:divBdr>
        </w:div>
      </w:divsChild>
    </w:div>
    <w:div w:id="18241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Bliquez</dc:creator>
  <cp:keywords/>
  <dc:description/>
  <cp:lastModifiedBy>Ralph Bliquez</cp:lastModifiedBy>
  <cp:revision>29</cp:revision>
  <dcterms:created xsi:type="dcterms:W3CDTF">2023-01-25T23:07:00Z</dcterms:created>
  <dcterms:modified xsi:type="dcterms:W3CDTF">2023-03-23T23:14:00Z</dcterms:modified>
</cp:coreProperties>
</file>