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8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413"/>
      </w:tblGrid>
      <w:tr w:rsidR="00DE75D7" w:rsidRPr="00DB3B02" w14:paraId="3FE76537" w14:textId="77777777" w:rsidTr="00DE75D7">
        <w:trPr>
          <w:trHeight w:val="2191"/>
        </w:trPr>
        <w:tc>
          <w:tcPr>
            <w:tcW w:w="2387" w:type="dxa"/>
          </w:tcPr>
          <w:p w14:paraId="09D036FE" w14:textId="77777777" w:rsidR="00DE5285" w:rsidRPr="00DE5285" w:rsidRDefault="00DE75D7" w:rsidP="00DE5285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</w:pPr>
            <w:r w:rsidRPr="002D5AE6">
              <w:rPr>
                <w:rFonts w:ascii="Gotham Bold" w:hAnsi="Gotham Bold"/>
                <w:color w:val="0D0D0D" w:themeColor="text1" w:themeTint="F2"/>
              </w:rPr>
              <w:t>R</w:t>
            </w:r>
            <w:r>
              <w:rPr>
                <w:rFonts w:ascii="Gotham Bold" w:hAnsi="Gotham Bold"/>
                <w:color w:val="0D0D0D" w:themeColor="text1" w:themeTint="F2"/>
              </w:rPr>
              <w:t>ocketCert, LLC</w:t>
            </w:r>
            <w:r w:rsidRPr="002D5AE6">
              <w:rPr>
                <w:rFonts w:ascii="Gotham Book" w:hAnsi="Gotham Book"/>
                <w:color w:val="0D0D0D" w:themeColor="text1" w:themeTint="F2"/>
              </w:rPr>
              <w:br/>
            </w:r>
            <w:r w:rsidR="00DE5285" w:rsidRPr="00DE528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408 N Cedar Bluff Rd</w:t>
            </w:r>
            <w:r w:rsidR="00DE5285" w:rsidRPr="00DE528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Suite 236</w:t>
            </w:r>
            <w:r w:rsidR="00DE5285" w:rsidRPr="00DE528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Knoxville, TN 37923</w:t>
            </w:r>
          </w:p>
          <w:p w14:paraId="49B4DB3A" w14:textId="13DA60DA" w:rsidR="00DE75D7" w:rsidRPr="002D5AE6" w:rsidRDefault="00DE5285" w:rsidP="00DE528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  <w:r w:rsidRPr="00DE528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800-495-6612</w:t>
            </w:r>
          </w:p>
        </w:tc>
        <w:tc>
          <w:tcPr>
            <w:tcW w:w="8413" w:type="dxa"/>
          </w:tcPr>
          <w:p w14:paraId="1BB438F2" w14:textId="42EEEC3C" w:rsidR="00DE75D7" w:rsidRPr="00DE75D7" w:rsidRDefault="00DE75D7" w:rsidP="00DE75D7">
            <w:pPr>
              <w:spacing w:after="160" w:line="259" w:lineRule="auto"/>
              <w:ind w:right="-20"/>
              <w:rPr>
                <w:rStyle w:val="eop"/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Course </w:t>
            </w:r>
            <w:r w:rsidRPr="00DE75D7">
              <w:rPr>
                <w:rFonts w:ascii="Gotham Book" w:hAnsi="Gotham Book"/>
                <w:b/>
                <w:bCs/>
                <w:sz w:val="24"/>
                <w:szCs w:val="24"/>
              </w:rPr>
              <w:t>O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>bjectives</w:t>
            </w:r>
          </w:p>
          <w:p w14:paraId="2803693C" w14:textId="16374C58" w:rsidR="00DE75D7" w:rsidRPr="00713A3E" w:rsidRDefault="00DE75D7" w:rsidP="00DE75D7">
            <w:pPr>
              <w:pStyle w:val="paragraph"/>
              <w:spacing w:before="0" w:beforeAutospacing="0" w:after="0" w:afterAutospacing="0"/>
              <w:ind w:left="-24" w:right="-20"/>
              <w:jc w:val="both"/>
              <w:textAlignment w:val="baseline"/>
              <w:rPr>
                <w:rFonts w:ascii="Gotham Book" w:hAnsi="Gotham Book" w:cs="Segoe UI"/>
                <w:sz w:val="22"/>
                <w:szCs w:val="22"/>
              </w:rPr>
            </w:pP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The purpose of this 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>eight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(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>8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>) hour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electrical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continuing education course is to provide the licensee with a better knowledge and understanding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of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key concepts </w:t>
            </w:r>
            <w:r w:rsidR="006C1CB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and regulations within the 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>2021 NFPA 70E</w:t>
            </w:r>
            <w:r w:rsidR="006C1CB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. This course will 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improve the </w:t>
            </w:r>
            <w:r w:rsidR="00904287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safety and regulation compliance of electrical licensees. </w:t>
            </w:r>
            <w:r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After completing this course, the learner will be able to apply </w:t>
            </w:r>
            <w:r w:rsidR="00096918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safety </w:t>
            </w:r>
            <w:r w:rsidR="00904287" w:rsidRPr="00096918">
              <w:rPr>
                <w:rStyle w:val="eop"/>
                <w:rFonts w:ascii="Gotham Book" w:hAnsi="Gotham Book" w:cs="Segoe UI"/>
                <w:sz w:val="22"/>
                <w:szCs w:val="22"/>
              </w:rPr>
              <w:t>concepts within their electrical profession.</w:t>
            </w:r>
          </w:p>
          <w:p w14:paraId="3A4B09E0" w14:textId="77777777" w:rsidR="00DE75D7" w:rsidRPr="00FC443E" w:rsidRDefault="00DE75D7" w:rsidP="00904287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  <w:tr w:rsidR="00DE75D7" w:rsidRPr="006C1CB8" w14:paraId="51D5914A" w14:textId="77777777" w:rsidTr="00DE75D7">
        <w:trPr>
          <w:trHeight w:val="2191"/>
        </w:trPr>
        <w:tc>
          <w:tcPr>
            <w:tcW w:w="2387" w:type="dxa"/>
          </w:tcPr>
          <w:p w14:paraId="1C821EA9" w14:textId="77777777" w:rsidR="00DE75D7" w:rsidRPr="002D5AE6" w:rsidRDefault="00DE75D7" w:rsidP="0009596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64077A73" w14:textId="4592D8B5" w:rsidR="00DE75D7" w:rsidRPr="00B81A79" w:rsidRDefault="00DE75D7" w:rsidP="00DE75D7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>Course Outline</w:t>
            </w:r>
          </w:p>
          <w:p w14:paraId="0DF16A3E" w14:textId="77777777" w:rsidR="00DE75D7" w:rsidRPr="00B81A79" w:rsidRDefault="00DE75D7" w:rsidP="00DE75D7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20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20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NEC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Changes</w:t>
            </w:r>
          </w:p>
          <w:p w14:paraId="701F3083" w14:textId="2AE3CD9D" w:rsidR="00DE75D7" w:rsidRDefault="00DA17FD" w:rsidP="00DA17F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</w:t>
            </w:r>
          </w:p>
          <w:p w14:paraId="70D9948F" w14:textId="77777777" w:rsidR="00EB3EB7" w:rsidRPr="00EB3EB7" w:rsidRDefault="00EB3EB7" w:rsidP="00EB3EB7">
            <w:pPr>
              <w:pStyle w:val="ListParagraph"/>
              <w:numPr>
                <w:ilvl w:val="1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90.1 Purpose.</w:t>
            </w:r>
          </w:p>
          <w:p w14:paraId="0053BF34" w14:textId="39DCCC8B" w:rsidR="00EB3EB7" w:rsidRDefault="00EB3EB7" w:rsidP="00EB3EB7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90.2 Scope.</w:t>
            </w:r>
          </w:p>
          <w:p w14:paraId="669FB760" w14:textId="00A6C0DA" w:rsidR="00EB3EB7" w:rsidRDefault="00EB3EB7" w:rsidP="00EB3EB7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3F507861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Accessible (as applied to equipment).</w:t>
            </w:r>
          </w:p>
          <w:p w14:paraId="0D26ED4B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Approved.</w:t>
            </w:r>
          </w:p>
          <w:p w14:paraId="296A17BC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Arc Flash Hazard.</w:t>
            </w:r>
          </w:p>
          <w:p w14:paraId="661D57B1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Arc Flash Suit.</w:t>
            </w:r>
          </w:p>
          <w:p w14:paraId="0EBA1DAF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Arc Rating.</w:t>
            </w:r>
          </w:p>
          <w:p w14:paraId="15118A22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Attachment Plug (Plug Cap) (Plug).</w:t>
            </w:r>
          </w:p>
          <w:p w14:paraId="5CECFFBC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Authority Having Jurisdiction (AHJ).</w:t>
            </w:r>
          </w:p>
          <w:p w14:paraId="0B1BB0C8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Automatic.</w:t>
            </w:r>
          </w:p>
          <w:p w14:paraId="4059A832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Balaclava.</w:t>
            </w:r>
          </w:p>
          <w:p w14:paraId="4A966134" w14:textId="77777777" w:rsidR="00EB3EB7" w:rsidRPr="00EB3EB7" w:rsidRDefault="00EB3EB7" w:rsidP="00EB3EB7">
            <w:pPr>
              <w:pStyle w:val="ListParagraph"/>
              <w:numPr>
                <w:ilvl w:val="2"/>
                <w:numId w:val="7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Barricade.</w:t>
            </w:r>
          </w:p>
          <w:p w14:paraId="18412292" w14:textId="061BD5F8" w:rsidR="00EB3EB7" w:rsidRPr="00D37092" w:rsidRDefault="00EB3EB7" w:rsidP="00EB3EB7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Barrier.</w:t>
            </w:r>
          </w:p>
          <w:p w14:paraId="46DF03F3" w14:textId="7795008E" w:rsidR="00DE75D7" w:rsidRPr="00DE75D7" w:rsidRDefault="00DE75D7" w:rsidP="00DE75D7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E75D7"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70389538" w14:textId="193656B8" w:rsidTr="00DE75D7">
        <w:trPr>
          <w:trHeight w:val="2191"/>
        </w:trPr>
        <w:tc>
          <w:tcPr>
            <w:tcW w:w="2387" w:type="dxa"/>
          </w:tcPr>
          <w:p w14:paraId="52672BB9" w14:textId="24368F3A" w:rsidR="00DE75D7" w:rsidRPr="00D11ED9" w:rsidRDefault="00DE75D7" w:rsidP="007B0E62">
            <w:pPr>
              <w:spacing w:line="276" w:lineRule="auto"/>
              <w:ind w:right="-20"/>
              <w:rPr>
                <w:rFonts w:ascii="Gotham Book" w:hAnsi="Gotham Book"/>
                <w:color w:val="003366"/>
              </w:rPr>
            </w:pPr>
          </w:p>
        </w:tc>
        <w:tc>
          <w:tcPr>
            <w:tcW w:w="8413" w:type="dxa"/>
          </w:tcPr>
          <w:p w14:paraId="794EAEB4" w14:textId="289AC29F" w:rsidR="00DE75D7" w:rsidRDefault="00DA17FD" w:rsidP="00DA17F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2</w:t>
            </w:r>
          </w:p>
          <w:p w14:paraId="542923B4" w14:textId="1480D567" w:rsidR="00EB3EB7" w:rsidRDefault="00EB3EB7" w:rsidP="00EB3EB7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7E148335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Bonded (Bonding).</w:t>
            </w:r>
          </w:p>
          <w:p w14:paraId="73FA9065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Bonding Conductor or Jumper.</w:t>
            </w:r>
          </w:p>
          <w:p w14:paraId="6E82748A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Boundary, Arc Flash.</w:t>
            </w:r>
          </w:p>
          <w:p w14:paraId="1DBDCA18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Boundary, Limited Approach.</w:t>
            </w:r>
          </w:p>
          <w:p w14:paraId="14FECD38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Boundary, Restricted Approach.</w:t>
            </w:r>
          </w:p>
          <w:p w14:paraId="0E13904C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Building.</w:t>
            </w:r>
          </w:p>
          <w:p w14:paraId="1F937ADE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Cabinet.</w:t>
            </w:r>
          </w:p>
          <w:p w14:paraId="77DD6685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Circuit Breaker.</w:t>
            </w:r>
          </w:p>
          <w:p w14:paraId="03B2EE49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Conductive.</w:t>
            </w:r>
          </w:p>
          <w:p w14:paraId="026C24A4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Conductor, Bare.</w:t>
            </w:r>
          </w:p>
          <w:p w14:paraId="09C64AF3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Conductor, Covered.</w:t>
            </w:r>
          </w:p>
          <w:p w14:paraId="1735F591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Conductor, Insulated.</w:t>
            </w:r>
          </w:p>
          <w:p w14:paraId="0C1A895F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Controller.</w:t>
            </w:r>
          </w:p>
          <w:p w14:paraId="7114B399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Current-Limiting Overcurrent Protective Device.</w:t>
            </w:r>
          </w:p>
          <w:p w14:paraId="423AF1FA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Cutout.</w:t>
            </w:r>
          </w:p>
          <w:p w14:paraId="6A61C994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De-energized.</w:t>
            </w:r>
          </w:p>
          <w:p w14:paraId="447F10BA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Disconnecting Means.</w:t>
            </w:r>
          </w:p>
          <w:p w14:paraId="59B180DE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Disconnecting (or Isolating) Switch (Disconnector, Isolator).</w:t>
            </w:r>
          </w:p>
          <w:p w14:paraId="2D87931B" w14:textId="09A9A190" w:rsidR="00EB3EB7" w:rsidRDefault="00EB3EB7" w:rsidP="00EB3EB7">
            <w:pPr>
              <w:pStyle w:val="ListParagraph"/>
              <w:numPr>
                <w:ilvl w:val="2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Electrical Hazard.</w:t>
            </w:r>
          </w:p>
          <w:p w14:paraId="5B052A67" w14:textId="517F9A74" w:rsidR="00DE75D7" w:rsidRPr="00F31801" w:rsidRDefault="00DE75D7" w:rsidP="00F318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0CF76782" w14:textId="77777777" w:rsidTr="00DE75D7">
        <w:trPr>
          <w:trHeight w:val="2191"/>
        </w:trPr>
        <w:tc>
          <w:tcPr>
            <w:tcW w:w="2387" w:type="dxa"/>
          </w:tcPr>
          <w:p w14:paraId="369C81A2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6E784337" w14:textId="4BA7CDC7" w:rsidR="00DA17FD" w:rsidRDefault="00DA17FD" w:rsidP="00DA17FD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3</w:t>
            </w:r>
          </w:p>
          <w:p w14:paraId="7F8E3B88" w14:textId="6506AC40" w:rsidR="00EB3EB7" w:rsidRDefault="00EB3EB7" w:rsidP="00EB3EB7">
            <w:pPr>
              <w:pStyle w:val="ListParagraph"/>
              <w:numPr>
                <w:ilvl w:val="1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66BA40A7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Electrically Safe Work Condition.</w:t>
            </w:r>
          </w:p>
          <w:p w14:paraId="124F4620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Enclosed.</w:t>
            </w:r>
          </w:p>
          <w:p w14:paraId="0641EBFB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Enclosure.</w:t>
            </w:r>
          </w:p>
          <w:p w14:paraId="2A06B20F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Equipment, Arc-Resistant.</w:t>
            </w:r>
          </w:p>
          <w:p w14:paraId="5DE9B3ED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Fault Current.</w:t>
            </w:r>
          </w:p>
          <w:p w14:paraId="69A87A10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Fault Current, Available.</w:t>
            </w:r>
          </w:p>
          <w:p w14:paraId="7F5FB863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 Fault.</w:t>
            </w:r>
          </w:p>
          <w:p w14:paraId="1631A27B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Grounded (Grounding).</w:t>
            </w:r>
          </w:p>
          <w:p w14:paraId="09330D8C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Grounded Conductor.</w:t>
            </w:r>
          </w:p>
          <w:p w14:paraId="069B6491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Ground-Fault Circuit Interrupter (GFCI).</w:t>
            </w:r>
          </w:p>
          <w:p w14:paraId="126DC4B4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Grounding Conductor, Equipment (EGC).</w:t>
            </w:r>
          </w:p>
          <w:p w14:paraId="181FDF72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Grounding Electrode Conductor.</w:t>
            </w:r>
          </w:p>
          <w:p w14:paraId="19CBD8C8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Guarded.</w:t>
            </w:r>
          </w:p>
          <w:p w14:paraId="3C482542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Incident Energy.</w:t>
            </w:r>
          </w:p>
          <w:p w14:paraId="36CA1C16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Incident Energy Analysis.</w:t>
            </w:r>
          </w:p>
          <w:p w14:paraId="02A439EF" w14:textId="77777777" w:rsidR="00EB3EB7" w:rsidRP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Interrupter Switch.</w:t>
            </w:r>
          </w:p>
          <w:p w14:paraId="4C0AFCE6" w14:textId="714F334E" w:rsidR="00EB3EB7" w:rsidRDefault="00EB3EB7" w:rsidP="00EB3EB7">
            <w:pPr>
              <w:pStyle w:val="ListParagraph"/>
              <w:numPr>
                <w:ilvl w:val="2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Interrupting Rating.</w:t>
            </w:r>
          </w:p>
          <w:p w14:paraId="2D26020A" w14:textId="5AF7C61E" w:rsidR="00DE75D7" w:rsidRPr="00DA17FD" w:rsidRDefault="00DE75D7" w:rsidP="00DA17FD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0"/>
                <w:szCs w:val="20"/>
              </w:rPr>
            </w:pPr>
            <w:r w:rsidRPr="00DA17FD"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36C98BC3" w14:textId="77777777" w:rsidTr="00DE75D7">
        <w:trPr>
          <w:trHeight w:val="2191"/>
        </w:trPr>
        <w:tc>
          <w:tcPr>
            <w:tcW w:w="2387" w:type="dxa"/>
          </w:tcPr>
          <w:p w14:paraId="5AE8FC11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0AD2C184" w14:textId="06701AFF" w:rsidR="00DE75D7" w:rsidRDefault="00DA17FD" w:rsidP="00DA17FD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4</w:t>
            </w:r>
          </w:p>
          <w:p w14:paraId="15C86329" w14:textId="3E747B6D" w:rsidR="00EB3EB7" w:rsidRDefault="00EB3EB7" w:rsidP="00EB3EB7">
            <w:pPr>
              <w:pStyle w:val="ListParagraph"/>
              <w:numPr>
                <w:ilvl w:val="1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2D387B1B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Interrupting Rating.</w:t>
            </w:r>
          </w:p>
          <w:p w14:paraId="6AD77D45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Labeled.</w:t>
            </w:r>
          </w:p>
          <w:p w14:paraId="67ED9E53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Listed.</w:t>
            </w:r>
          </w:p>
          <w:p w14:paraId="21DFC37A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Luminaire.</w:t>
            </w:r>
          </w:p>
          <w:p w14:paraId="205AD353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Motor Control Center.</w:t>
            </w:r>
          </w:p>
          <w:p w14:paraId="5769CCE0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Overcurrent.</w:t>
            </w:r>
          </w:p>
          <w:p w14:paraId="10E59049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Panelboard.</w:t>
            </w:r>
          </w:p>
          <w:p w14:paraId="51DCEB01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Premises Wiring (System).</w:t>
            </w:r>
          </w:p>
          <w:p w14:paraId="23305ED4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Qualified Person.</w:t>
            </w:r>
          </w:p>
          <w:p w14:paraId="11B2C036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Receptacle.</w:t>
            </w:r>
          </w:p>
          <w:p w14:paraId="11849F40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Risk Assessment.</w:t>
            </w:r>
          </w:p>
          <w:p w14:paraId="27DE269B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Service Drop.</w:t>
            </w:r>
          </w:p>
          <w:p w14:paraId="107BBF4F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Service Lateral.</w:t>
            </w:r>
          </w:p>
          <w:p w14:paraId="7666F99C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Short-Circuit Current Rating.</w:t>
            </w:r>
          </w:p>
          <w:p w14:paraId="6782D38D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Single-Line Diagram.</w:t>
            </w:r>
          </w:p>
          <w:p w14:paraId="20FAA80F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Step Potential.</w:t>
            </w:r>
          </w:p>
          <w:p w14:paraId="4B0E0723" w14:textId="77777777" w:rsidR="00EB3EB7" w:rsidRP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Switch, Isolating.</w:t>
            </w:r>
          </w:p>
          <w:p w14:paraId="15AFDE4A" w14:textId="7434B2B0" w:rsidR="00EB3EB7" w:rsidRDefault="00EB3EB7" w:rsidP="00EB3EB7">
            <w:pPr>
              <w:pStyle w:val="ListParagraph"/>
              <w:numPr>
                <w:ilvl w:val="2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EB7">
              <w:rPr>
                <w:rFonts w:ascii="Gotham Book" w:hAnsi="Gotham Book"/>
                <w:sz w:val="20"/>
                <w:szCs w:val="20"/>
              </w:rPr>
              <w:t>Switchgear, Metal-Clad.</w:t>
            </w:r>
          </w:p>
          <w:p w14:paraId="371B081F" w14:textId="49DF28E4" w:rsidR="00DE75D7" w:rsidRPr="002F1E36" w:rsidRDefault="00DE75D7" w:rsidP="002F1E36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650A3245" w14:textId="77777777" w:rsidTr="005D1DFD">
        <w:trPr>
          <w:trHeight w:val="810"/>
        </w:trPr>
        <w:tc>
          <w:tcPr>
            <w:tcW w:w="2387" w:type="dxa"/>
          </w:tcPr>
          <w:p w14:paraId="388FEF4A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6F06C03F" w14:textId="1C399BFE" w:rsidR="00DE75D7" w:rsidRDefault="00DA17FD" w:rsidP="00DA17FD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5</w:t>
            </w:r>
          </w:p>
          <w:p w14:paraId="692213CC" w14:textId="1C509818" w:rsid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0ACAD448" w14:textId="77777777" w:rsidR="005D1DFD" w:rsidRPr="005D1DFD" w:rsidRDefault="005D1DFD" w:rsidP="005D1DFD">
            <w:pPr>
              <w:pStyle w:val="ListParagraph"/>
              <w:numPr>
                <w:ilvl w:val="2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Switchgear, Metal-Enclosed.</w:t>
            </w:r>
          </w:p>
          <w:p w14:paraId="223E7EDD" w14:textId="77777777" w:rsidR="005D1DFD" w:rsidRPr="005D1DFD" w:rsidRDefault="005D1DFD" w:rsidP="005D1DFD">
            <w:pPr>
              <w:pStyle w:val="ListParagraph"/>
              <w:numPr>
                <w:ilvl w:val="2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Touch Potential.</w:t>
            </w:r>
          </w:p>
          <w:p w14:paraId="52959A4F" w14:textId="77777777" w:rsidR="005D1DFD" w:rsidRPr="005D1DFD" w:rsidRDefault="005D1DFD" w:rsidP="005D1DFD">
            <w:pPr>
              <w:pStyle w:val="ListParagraph"/>
              <w:numPr>
                <w:ilvl w:val="2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Utilization Equipment.</w:t>
            </w:r>
          </w:p>
          <w:p w14:paraId="504DA11D" w14:textId="77777777" w:rsidR="005D1DFD" w:rsidRPr="005D1DFD" w:rsidRDefault="005D1DFD" w:rsidP="005D1DFD">
            <w:pPr>
              <w:pStyle w:val="ListParagraph"/>
              <w:numPr>
                <w:ilvl w:val="2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Voltage (of a Circuit).</w:t>
            </w:r>
          </w:p>
          <w:p w14:paraId="5AE786F7" w14:textId="7B85314D" w:rsidR="005D1DFD" w:rsidRDefault="005D1DFD" w:rsidP="005D1DFD">
            <w:pPr>
              <w:pStyle w:val="ListParagraph"/>
              <w:numPr>
                <w:ilvl w:val="2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Working On (energized electrical conductors or circuit parts).</w:t>
            </w:r>
          </w:p>
          <w:p w14:paraId="54AED498" w14:textId="77777777" w:rsidR="005D1DFD" w:rsidRP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105.1 Scope.</w:t>
            </w:r>
          </w:p>
          <w:p w14:paraId="3FC14471" w14:textId="7C8F638A" w:rsid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105.3 Responsibility.</w:t>
            </w:r>
          </w:p>
          <w:p w14:paraId="388D9AFE" w14:textId="77777777" w:rsidR="005D1DFD" w:rsidRP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110.1 Priority.</w:t>
            </w:r>
          </w:p>
          <w:p w14:paraId="2B7FCD0E" w14:textId="77777777" w:rsidR="005D1DFD" w:rsidRP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 3 Electrically Safe Work Condition.</w:t>
            </w:r>
          </w:p>
          <w:p w14:paraId="60EA5033" w14:textId="77777777" w:rsidR="005D1DFD" w:rsidRP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lastRenderedPageBreak/>
              <w:t>110.4 Energized Work.</w:t>
            </w:r>
          </w:p>
          <w:p w14:paraId="23EAABDB" w14:textId="1813A49F" w:rsidR="005D1DFD" w:rsidRDefault="005D1DFD" w:rsidP="005D1DFD">
            <w:pPr>
              <w:pStyle w:val="ListParagraph"/>
              <w:numPr>
                <w:ilvl w:val="1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110.5 Electrical Safety Program.</w:t>
            </w:r>
          </w:p>
          <w:p w14:paraId="04DBADB2" w14:textId="19B4F713" w:rsidR="00DE75D7" w:rsidRPr="00087103" w:rsidRDefault="00DE75D7" w:rsidP="00087103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28D3EDD9" w14:textId="77777777" w:rsidTr="005D1DFD">
        <w:trPr>
          <w:trHeight w:val="1077"/>
        </w:trPr>
        <w:tc>
          <w:tcPr>
            <w:tcW w:w="2387" w:type="dxa"/>
          </w:tcPr>
          <w:p w14:paraId="2EA8977E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2D22C67B" w14:textId="64744F40" w:rsidR="00DE75D7" w:rsidRDefault="00DA17FD" w:rsidP="00DA17FD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17FD">
              <w:rPr>
                <w:rFonts w:ascii="Gotham Book" w:hAnsi="Gotham Book"/>
                <w:sz w:val="20"/>
                <w:szCs w:val="20"/>
              </w:rPr>
              <w:t>Part 6</w:t>
            </w:r>
          </w:p>
          <w:p w14:paraId="26985E5D" w14:textId="77777777" w:rsidR="005D1DFD" w:rsidRPr="005D1DFD" w:rsidRDefault="005D1DFD" w:rsidP="005D1DFD">
            <w:pPr>
              <w:pStyle w:val="ListParagraph"/>
              <w:numPr>
                <w:ilvl w:val="1"/>
                <w:numId w:val="10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110.5 Electrical Safety Program.</w:t>
            </w:r>
          </w:p>
          <w:p w14:paraId="5D113612" w14:textId="3E68E309" w:rsidR="005D1DFD" w:rsidRPr="00DA17FD" w:rsidRDefault="005D1DFD" w:rsidP="005D1DFD">
            <w:pPr>
              <w:pStyle w:val="ListParagraph"/>
              <w:numPr>
                <w:ilvl w:val="1"/>
                <w:numId w:val="10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110.6 Training Requirements.</w:t>
            </w:r>
          </w:p>
          <w:p w14:paraId="14C89365" w14:textId="421771BD" w:rsidR="00DE75D7" w:rsidRPr="00087103" w:rsidRDefault="00DE75D7" w:rsidP="00D3246D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43F58084" w14:textId="77777777" w:rsidTr="00DE75D7">
        <w:trPr>
          <w:trHeight w:val="2191"/>
        </w:trPr>
        <w:tc>
          <w:tcPr>
            <w:tcW w:w="2387" w:type="dxa"/>
          </w:tcPr>
          <w:p w14:paraId="6E0EC399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324B4CCF" w14:textId="46FE242A" w:rsidR="00DE75D7" w:rsidRDefault="00DA17FD" w:rsidP="00DA17F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7</w:t>
            </w:r>
          </w:p>
          <w:p w14:paraId="6C378108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110.7 Host and Contract Employers’ Responsibilities.</w:t>
            </w:r>
          </w:p>
          <w:p w14:paraId="285E0CE3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110.8 Test Instruments and Equipment.</w:t>
            </w:r>
          </w:p>
          <w:p w14:paraId="3B213968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110.9 Portable Cord- and-Plug-Connected Electric Equipment.</w:t>
            </w:r>
          </w:p>
          <w:p w14:paraId="04A41590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110.10 Ground-Fault Circuit-Interrupter (GFCI) Protection.</w:t>
            </w:r>
          </w:p>
          <w:p w14:paraId="25DBF36E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110.11 Overcurrent Protection Modification.</w:t>
            </w:r>
          </w:p>
          <w:p w14:paraId="1EBE31C2" w14:textId="362031F3" w:rsid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110.12 Equipment Use.</w:t>
            </w:r>
          </w:p>
          <w:p w14:paraId="0C291458" w14:textId="6E712131" w:rsid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120.1 Lockout/Tagout Program.</w:t>
            </w:r>
          </w:p>
          <w:p w14:paraId="0DCE7A38" w14:textId="77777777" w:rsidR="00DE75D7" w:rsidRDefault="00DE75D7" w:rsidP="00D3246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4772BD5E" w14:textId="2A7E4D3F" w:rsidR="00DE75D7" w:rsidRPr="00D3246D" w:rsidRDefault="00DE75D7" w:rsidP="00D3246D">
            <w:pPr>
              <w:ind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E75D7" w:rsidRPr="00DB3B02" w14:paraId="2277977B" w14:textId="77777777" w:rsidTr="00DE75D7">
        <w:trPr>
          <w:trHeight w:val="2191"/>
        </w:trPr>
        <w:tc>
          <w:tcPr>
            <w:tcW w:w="2387" w:type="dxa"/>
          </w:tcPr>
          <w:p w14:paraId="7D6C54AC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35F23ECA" w14:textId="05134413" w:rsidR="00DE75D7" w:rsidRDefault="00DA17FD" w:rsidP="00DA17FD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8</w:t>
            </w:r>
          </w:p>
          <w:p w14:paraId="2E74F403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120.2 Lockout/Tagout Principles.</w:t>
            </w:r>
          </w:p>
          <w:p w14:paraId="57C1E6F6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120.3 Lockout/Tagout Equipment.</w:t>
            </w:r>
          </w:p>
          <w:p w14:paraId="44C65D55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120.4 Lockout/Tagout Procedures.</w:t>
            </w:r>
          </w:p>
          <w:p w14:paraId="4F273656" w14:textId="16B53549" w:rsid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120.5 Process for Establishing and Verifying an Electrically Safe Work Condition.</w:t>
            </w:r>
          </w:p>
          <w:p w14:paraId="220C2105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130.1 General.</w:t>
            </w:r>
          </w:p>
          <w:p w14:paraId="465B6F2B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130.2 Energized Electrical Work Permit.</w:t>
            </w:r>
          </w:p>
          <w:p w14:paraId="3CC4A0DC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130.4 Shock Risk Assessment.</w:t>
            </w:r>
          </w:p>
          <w:p w14:paraId="5E5BE266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130.5 Arc Flash Risk Assessment.</w:t>
            </w:r>
          </w:p>
          <w:p w14:paraId="40C9DEED" w14:textId="06095207" w:rsidR="005D1DFD" w:rsidRPr="00D3246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130.7 Personal and Other Protective Equipment.</w:t>
            </w:r>
          </w:p>
          <w:p w14:paraId="295FAD9E" w14:textId="77777777" w:rsidR="00DE75D7" w:rsidRPr="00D3246D" w:rsidRDefault="00DE75D7" w:rsidP="00D3246D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3246D"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3FF94FB5" w14:textId="77777777" w:rsidR="00DE75D7" w:rsidRPr="00F64F2F" w:rsidRDefault="00DE75D7" w:rsidP="00D3246D">
            <w:pPr>
              <w:ind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E75D7" w:rsidRPr="00DB3B02" w14:paraId="719D426F" w14:textId="77777777" w:rsidTr="005D1DFD">
        <w:trPr>
          <w:trHeight w:val="1230"/>
        </w:trPr>
        <w:tc>
          <w:tcPr>
            <w:tcW w:w="2387" w:type="dxa"/>
          </w:tcPr>
          <w:p w14:paraId="2C229F31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2D5B69DE" w14:textId="2E9C8A65" w:rsidR="00DE75D7" w:rsidRDefault="00DA17FD" w:rsidP="00DA17F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9</w:t>
            </w:r>
          </w:p>
          <w:p w14:paraId="6423CF89" w14:textId="77777777" w:rsidR="005D1DFD" w:rsidRP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130.7 Personal and Other Protective Equipment.</w:t>
            </w:r>
          </w:p>
          <w:p w14:paraId="467612D7" w14:textId="4CDDA3AB" w:rsidR="005D1DFD" w:rsidRDefault="005D1DFD" w:rsidP="005D1DFD">
            <w:pPr>
              <w:pStyle w:val="ListParagraph"/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130.8 Other Precautions for Personnel Activities.</w:t>
            </w:r>
          </w:p>
          <w:p w14:paraId="26F924EB" w14:textId="77777777" w:rsidR="00DE75D7" w:rsidRDefault="00DE75D7" w:rsidP="00D3246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4741F577" w14:textId="0B9C8AB3" w:rsidR="00DE75D7" w:rsidRPr="00D3246D" w:rsidRDefault="00DE75D7" w:rsidP="00D3246D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E75D7" w:rsidRPr="00DB3B02" w14:paraId="5EDEA551" w14:textId="77777777" w:rsidTr="00DE75D7">
        <w:trPr>
          <w:trHeight w:val="2191"/>
        </w:trPr>
        <w:tc>
          <w:tcPr>
            <w:tcW w:w="2387" w:type="dxa"/>
          </w:tcPr>
          <w:p w14:paraId="30C1C2A4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6BED4D99" w14:textId="765E8D37" w:rsidR="00DE75D7" w:rsidRDefault="00DA17FD" w:rsidP="00DA17FD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10</w:t>
            </w:r>
          </w:p>
          <w:p w14:paraId="5C55193D" w14:textId="77777777" w:rsidR="005D1DFD" w:rsidRPr="005D1DFD" w:rsidRDefault="005D1DFD" w:rsidP="005D1DFD">
            <w:pPr>
              <w:pStyle w:val="ListParagraph"/>
              <w:numPr>
                <w:ilvl w:val="1"/>
                <w:numId w:val="1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130.8 Other Precautions for Personnel Activities.</w:t>
            </w:r>
          </w:p>
          <w:p w14:paraId="47B6115A" w14:textId="77777777" w:rsidR="005D1DFD" w:rsidRPr="005D1DFD" w:rsidRDefault="005D1DFD" w:rsidP="005D1DFD">
            <w:pPr>
              <w:pStyle w:val="ListParagraph"/>
              <w:numPr>
                <w:ilvl w:val="1"/>
                <w:numId w:val="1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130.9 Work Within the Limited Approach Boundary or Arc Flash Boundary of Overhead Lines.</w:t>
            </w:r>
          </w:p>
          <w:p w14:paraId="245C66B3" w14:textId="2EC47B85" w:rsidR="005D1DFD" w:rsidRDefault="005D1DFD" w:rsidP="005D1DFD">
            <w:pPr>
              <w:pStyle w:val="ListParagraph"/>
              <w:numPr>
                <w:ilvl w:val="1"/>
                <w:numId w:val="1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130.10 Underground Electrical Lines and Equipment.</w:t>
            </w:r>
          </w:p>
          <w:p w14:paraId="1454DD88" w14:textId="3F479B05" w:rsidR="00DE75D7" w:rsidRPr="00D3246D" w:rsidRDefault="00DE75D7" w:rsidP="003D3082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17F6453F" w14:textId="77777777" w:rsidTr="00DE75D7">
        <w:trPr>
          <w:trHeight w:val="2191"/>
        </w:trPr>
        <w:tc>
          <w:tcPr>
            <w:tcW w:w="2387" w:type="dxa"/>
          </w:tcPr>
          <w:p w14:paraId="0D8D5CC3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5BEB5291" w14:textId="42C35E48" w:rsidR="00DE75D7" w:rsidRDefault="00DA17FD" w:rsidP="00DA17FD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11</w:t>
            </w:r>
          </w:p>
          <w:p w14:paraId="4D5F0468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130.11 Cutting or Drilling.</w:t>
            </w:r>
          </w:p>
          <w:p w14:paraId="5C04B623" w14:textId="0EE2D80A" w:rsid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130.12 Cutting, Removing, or Rerouting of Conductors.</w:t>
            </w:r>
          </w:p>
          <w:p w14:paraId="2F86B7FF" w14:textId="5B59E31E" w:rsid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200.1 Scope.</w:t>
            </w:r>
          </w:p>
          <w:p w14:paraId="32B740F9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 Qualified Persons.</w:t>
            </w:r>
          </w:p>
          <w:p w14:paraId="3B44631B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205.2 Single-Line Diagram.</w:t>
            </w:r>
          </w:p>
          <w:p w14:paraId="499AC3B2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205.3 General Maintenance Requirements.</w:t>
            </w:r>
          </w:p>
          <w:p w14:paraId="5152690B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205.4 Overcurrent Protective Devices.</w:t>
            </w:r>
          </w:p>
          <w:p w14:paraId="61949B9E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205.5 Spaces About Electrical Equipment.</w:t>
            </w:r>
          </w:p>
          <w:p w14:paraId="1D22E753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205.6 Grounding and Bonding.</w:t>
            </w:r>
          </w:p>
          <w:p w14:paraId="5F111658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205.7 Guarding of Energized Conductors and Circuit Parts.</w:t>
            </w:r>
          </w:p>
          <w:p w14:paraId="2D931AD7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205.8 Safety Equipment.</w:t>
            </w:r>
          </w:p>
          <w:p w14:paraId="7F798105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205.9 Clear Spaces.</w:t>
            </w:r>
          </w:p>
          <w:p w14:paraId="735791A0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205.10 Identification of Components.</w:t>
            </w:r>
          </w:p>
          <w:p w14:paraId="017AAE3A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205.11 Warning Signs.</w:t>
            </w:r>
          </w:p>
          <w:p w14:paraId="5A7A875D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205.12 Identification of Circuits.</w:t>
            </w:r>
          </w:p>
          <w:p w14:paraId="29A7DFA4" w14:textId="77777777" w:rsidR="005D1DFD" w:rsidRPr="005D1DFD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205.13 Single and Multiple Conductors and Cables.</w:t>
            </w:r>
          </w:p>
          <w:p w14:paraId="226ADA61" w14:textId="283B6840" w:rsidR="005D1DFD" w:rsidRPr="003D3082" w:rsidRDefault="005D1DFD" w:rsidP="005D1DFD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D1DFD">
              <w:rPr>
                <w:rFonts w:ascii="Gotham Book" w:hAnsi="Gotham Book"/>
                <w:sz w:val="20"/>
                <w:szCs w:val="20"/>
              </w:rPr>
              <w:t>205.14 Flexible Cords and Cables.</w:t>
            </w:r>
          </w:p>
          <w:p w14:paraId="6DCB59DE" w14:textId="77777777" w:rsidR="00DE75D7" w:rsidRPr="003D3082" w:rsidRDefault="00DE75D7" w:rsidP="003D3082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3D3082"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032C5C97" w14:textId="77777777" w:rsidR="00DE75D7" w:rsidRPr="00F64F2F" w:rsidRDefault="00DE75D7" w:rsidP="003D3082">
            <w:pPr>
              <w:ind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E75D7" w:rsidRPr="00DB3B02" w14:paraId="2DC0B9E4" w14:textId="77777777" w:rsidTr="00DE75D7">
        <w:trPr>
          <w:trHeight w:val="2191"/>
        </w:trPr>
        <w:tc>
          <w:tcPr>
            <w:tcW w:w="2387" w:type="dxa"/>
          </w:tcPr>
          <w:p w14:paraId="1620E9BF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39082FE7" w14:textId="6AD3C9B4" w:rsidR="00DE75D7" w:rsidRDefault="00DA17FD" w:rsidP="00DA17FD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12</w:t>
            </w:r>
          </w:p>
          <w:p w14:paraId="59EDF90C" w14:textId="691E3E32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205.15 Overhead Line Clearances.</w:t>
            </w:r>
          </w:p>
          <w:p w14:paraId="27B07D96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210.1 Enclosures.</w:t>
            </w:r>
          </w:p>
          <w:p w14:paraId="38CEBB89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210.2 Area Enclosures.</w:t>
            </w:r>
          </w:p>
          <w:p w14:paraId="6DFD3AA7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210.3 Conductors.</w:t>
            </w:r>
          </w:p>
          <w:p w14:paraId="26C0083D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210.4 Insulation Integrity.</w:t>
            </w:r>
          </w:p>
          <w:p w14:paraId="4844E0DA" w14:textId="5D58C31B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210.5 Protective Devices.</w:t>
            </w:r>
          </w:p>
          <w:p w14:paraId="3691361F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215.1 Covers for Wiring System Components.</w:t>
            </w:r>
          </w:p>
          <w:p w14:paraId="7BD60FC3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215.2 Open Wiring Protection.</w:t>
            </w:r>
          </w:p>
          <w:p w14:paraId="3141CCD5" w14:textId="2FDDF7C0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215.3 Raceways and Cable Trays.</w:t>
            </w:r>
          </w:p>
          <w:p w14:paraId="3017F6B7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220.1 Scope.</w:t>
            </w:r>
          </w:p>
          <w:p w14:paraId="71765903" w14:textId="706A3103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220.2 Protection and Control Circuitry.</w:t>
            </w:r>
          </w:p>
          <w:p w14:paraId="4B35310D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225.1 Fuses.</w:t>
            </w:r>
          </w:p>
          <w:p w14:paraId="52A79717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225.2 Molded-Case Circuit Breakers.</w:t>
            </w:r>
          </w:p>
          <w:p w14:paraId="34E72492" w14:textId="269A40D8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225.3 Circuit Breaker Testing After Electrical Faults.</w:t>
            </w:r>
          </w:p>
          <w:p w14:paraId="27AB2A2D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230.1 Terminal Boxes.</w:t>
            </w:r>
          </w:p>
          <w:p w14:paraId="06B66129" w14:textId="2DF550FD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230.2 Guards, Barriers, and Access Plates.</w:t>
            </w:r>
          </w:p>
          <w:p w14:paraId="3730C943" w14:textId="615C447A" w:rsidR="00D9314F" w:rsidRPr="003D3082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235.1 Scope.</w:t>
            </w:r>
          </w:p>
          <w:p w14:paraId="0A22860A" w14:textId="77777777" w:rsidR="00DE75D7" w:rsidRPr="003D3082" w:rsidRDefault="00DE75D7" w:rsidP="003D3082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3D3082"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07B40CC5" w14:textId="77777777" w:rsidR="00DE75D7" w:rsidRPr="007109CE" w:rsidRDefault="00DE75D7" w:rsidP="003D3082">
            <w:pPr>
              <w:ind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E75D7" w:rsidRPr="00DB3B02" w14:paraId="21F46C3A" w14:textId="77777777" w:rsidTr="006B7EAA">
        <w:trPr>
          <w:trHeight w:val="1530"/>
        </w:trPr>
        <w:tc>
          <w:tcPr>
            <w:tcW w:w="2387" w:type="dxa"/>
          </w:tcPr>
          <w:p w14:paraId="2B3837EC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77490F27" w14:textId="2BBBE6DF" w:rsidR="00DE75D7" w:rsidRDefault="002B1BA9" w:rsidP="002B1BA9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17FD">
              <w:rPr>
                <w:rFonts w:ascii="Gotham Book" w:hAnsi="Gotham Book"/>
                <w:sz w:val="20"/>
                <w:szCs w:val="20"/>
              </w:rPr>
              <w:t>Part</w:t>
            </w:r>
            <w:r w:rsidR="00DA17FD" w:rsidRPr="00DA17FD">
              <w:rPr>
                <w:rFonts w:ascii="Gotham Book" w:hAnsi="Gotham Book"/>
                <w:sz w:val="20"/>
                <w:szCs w:val="20"/>
              </w:rPr>
              <w:t xml:space="preserve"> 13</w:t>
            </w:r>
          </w:p>
          <w:p w14:paraId="6294B7BA" w14:textId="3121350D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235.2 Maintenance Requirements for Hazardous (Classified) Locations.</w:t>
            </w:r>
          </w:p>
          <w:p w14:paraId="0DA6E2F6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240.1 Ventilation.</w:t>
            </w:r>
          </w:p>
          <w:p w14:paraId="14BAC0F8" w14:textId="6316AAA3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240.2 Eye and Body Wash Apparatus.</w:t>
            </w:r>
          </w:p>
          <w:p w14:paraId="779D261F" w14:textId="15282A30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245.1 Maintenance Requirements for Portable Electric Tools and Equipment.</w:t>
            </w:r>
          </w:p>
          <w:p w14:paraId="17FB21C1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250.1 Maintenance Requirements for Personal Safety and Protective Equipment.</w:t>
            </w:r>
          </w:p>
          <w:p w14:paraId="184AB279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250.2 Inspection and Testing of Protective Equipment and Protective Tools.</w:t>
            </w:r>
          </w:p>
          <w:p w14:paraId="04AD78C5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250.3 Safety Grounding Equipment.</w:t>
            </w:r>
          </w:p>
          <w:p w14:paraId="40E74077" w14:textId="0178BDC3" w:rsid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lastRenderedPageBreak/>
              <w:t>250.4 Test Instruments.</w:t>
            </w:r>
          </w:p>
          <w:p w14:paraId="608D20F1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310.1 Scope.</w:t>
            </w:r>
          </w:p>
          <w:p w14:paraId="2135BAAF" w14:textId="77777777" w:rsidR="00D9314F" w:rsidRPr="00D9314F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310.2 Definitions.</w:t>
            </w:r>
          </w:p>
          <w:p w14:paraId="10148EBA" w14:textId="25478C17" w:rsidR="00D9314F" w:rsidRPr="00DA17FD" w:rsidRDefault="00D9314F" w:rsidP="00D9314F">
            <w:pPr>
              <w:numPr>
                <w:ilvl w:val="1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9314F">
              <w:rPr>
                <w:rFonts w:ascii="Gotham Book" w:hAnsi="Gotham Book"/>
                <w:sz w:val="20"/>
                <w:szCs w:val="20"/>
              </w:rPr>
              <w:t>310.3 Safety Training.</w:t>
            </w:r>
          </w:p>
          <w:p w14:paraId="48D737BD" w14:textId="77777777" w:rsidR="00DE75D7" w:rsidRPr="003D3082" w:rsidRDefault="00DE75D7" w:rsidP="003D3082">
            <w:pPr>
              <w:numPr>
                <w:ilvl w:val="0"/>
                <w:numId w:val="1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3D3082"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26C62B15" w14:textId="77777777" w:rsidR="00DE75D7" w:rsidRDefault="00DE75D7" w:rsidP="00F64F2F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DE75D7" w:rsidRPr="00DB3B02" w14:paraId="76A97B21" w14:textId="77777777" w:rsidTr="00DE75D7">
        <w:trPr>
          <w:trHeight w:val="2191"/>
        </w:trPr>
        <w:tc>
          <w:tcPr>
            <w:tcW w:w="2387" w:type="dxa"/>
          </w:tcPr>
          <w:p w14:paraId="10A43F95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0E3D6347" w14:textId="5D149394" w:rsidR="002B1BA9" w:rsidRDefault="002B1BA9" w:rsidP="002B1BA9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14</w:t>
            </w:r>
          </w:p>
          <w:p w14:paraId="538B7B65" w14:textId="77777777" w:rsidR="006B7EAA" w:rsidRPr="006B7EAA" w:rsidRDefault="006B7EAA" w:rsidP="006B7EAA">
            <w:pPr>
              <w:pStyle w:val="ListParagraph"/>
              <w:numPr>
                <w:ilvl w:val="1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B7EAA">
              <w:rPr>
                <w:rFonts w:ascii="Gotham Book" w:hAnsi="Gotham Book"/>
                <w:sz w:val="20"/>
                <w:szCs w:val="20"/>
              </w:rPr>
              <w:t>310.3 Safety Training.</w:t>
            </w:r>
          </w:p>
          <w:p w14:paraId="2909C24F" w14:textId="77777777" w:rsidR="006B7EAA" w:rsidRPr="006B7EAA" w:rsidRDefault="006B7EAA" w:rsidP="006B7EAA">
            <w:pPr>
              <w:pStyle w:val="ListParagraph"/>
              <w:numPr>
                <w:ilvl w:val="1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B7EAA">
              <w:rPr>
                <w:rFonts w:ascii="Gotham Book" w:hAnsi="Gotham Book"/>
                <w:sz w:val="20"/>
                <w:szCs w:val="20"/>
              </w:rPr>
              <w:t>310.4 Employee Training.</w:t>
            </w:r>
          </w:p>
          <w:p w14:paraId="76702AC3" w14:textId="77777777" w:rsidR="006B7EAA" w:rsidRPr="006B7EAA" w:rsidRDefault="006B7EAA" w:rsidP="006B7EAA">
            <w:pPr>
              <w:pStyle w:val="ListParagraph"/>
              <w:numPr>
                <w:ilvl w:val="1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B7EAA">
              <w:rPr>
                <w:rFonts w:ascii="Gotham Book" w:hAnsi="Gotham Book"/>
                <w:sz w:val="20"/>
                <w:szCs w:val="20"/>
              </w:rPr>
              <w:t>310.5 Safeguarding of Employees in the Cell Line Working Zone.</w:t>
            </w:r>
          </w:p>
          <w:p w14:paraId="796E89CD" w14:textId="5D1712F9" w:rsidR="006B7EAA" w:rsidRDefault="006B7EAA" w:rsidP="006B7EAA">
            <w:pPr>
              <w:pStyle w:val="ListParagraph"/>
              <w:numPr>
                <w:ilvl w:val="1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B7EAA">
              <w:rPr>
                <w:rFonts w:ascii="Gotham Book" w:hAnsi="Gotham Book"/>
                <w:sz w:val="20"/>
                <w:szCs w:val="20"/>
              </w:rPr>
              <w:t>310.6 Portable Tools and Equipment.</w:t>
            </w:r>
          </w:p>
          <w:p w14:paraId="593FB0C6" w14:textId="49659D89" w:rsidR="006B7EAA" w:rsidRDefault="006B7EAA" w:rsidP="006B7EAA">
            <w:pPr>
              <w:pStyle w:val="ListParagraph"/>
              <w:numPr>
                <w:ilvl w:val="1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B7EAA">
              <w:rPr>
                <w:rFonts w:ascii="Gotham Book" w:hAnsi="Gotham Book"/>
                <w:sz w:val="20"/>
                <w:szCs w:val="20"/>
              </w:rPr>
              <w:t>320.3 Safety Procedures.</w:t>
            </w:r>
          </w:p>
          <w:p w14:paraId="08280236" w14:textId="04997580" w:rsidR="00DE75D7" w:rsidRPr="00C84752" w:rsidRDefault="00DE75D7" w:rsidP="002B1BA9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5AED8022" w14:textId="77777777" w:rsidTr="00DE75D7">
        <w:trPr>
          <w:trHeight w:val="2191"/>
        </w:trPr>
        <w:tc>
          <w:tcPr>
            <w:tcW w:w="2387" w:type="dxa"/>
          </w:tcPr>
          <w:p w14:paraId="7DD74E77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79F5BEB0" w14:textId="5A5973E6" w:rsidR="00DE75D7" w:rsidRDefault="002B1BA9" w:rsidP="002B1BA9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15</w:t>
            </w:r>
          </w:p>
          <w:p w14:paraId="34C0244F" w14:textId="05786272" w:rsidR="006B7EAA" w:rsidRDefault="00096918" w:rsidP="006B7EAA">
            <w:pPr>
              <w:pStyle w:val="ListParagraph"/>
              <w:numPr>
                <w:ilvl w:val="1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320.3 Safety Procedures.</w:t>
            </w:r>
          </w:p>
          <w:p w14:paraId="43C3A292" w14:textId="77777777" w:rsidR="00096918" w:rsidRPr="00096918" w:rsidRDefault="00096918" w:rsidP="00096918">
            <w:pPr>
              <w:pStyle w:val="ListParagraph"/>
              <w:numPr>
                <w:ilvl w:val="1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330.1 Scope.</w:t>
            </w:r>
          </w:p>
          <w:p w14:paraId="434082BF" w14:textId="77777777" w:rsidR="00096918" w:rsidRPr="00096918" w:rsidRDefault="00096918" w:rsidP="00096918">
            <w:pPr>
              <w:pStyle w:val="ListParagraph"/>
              <w:numPr>
                <w:ilvl w:val="1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330.3 Hazardous Energy.</w:t>
            </w:r>
          </w:p>
          <w:p w14:paraId="76655998" w14:textId="0BC274FF" w:rsidR="00096918" w:rsidRDefault="00096918" w:rsidP="00096918">
            <w:pPr>
              <w:pStyle w:val="ListParagraph"/>
              <w:numPr>
                <w:ilvl w:val="1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330.4 Electrical Safety Training.</w:t>
            </w:r>
          </w:p>
          <w:p w14:paraId="3E0F1AED" w14:textId="4943BCBB" w:rsidR="00096918" w:rsidRDefault="00096918" w:rsidP="00096918">
            <w:pPr>
              <w:pStyle w:val="ListParagraph"/>
              <w:numPr>
                <w:ilvl w:val="1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340.1 Scope.</w:t>
            </w:r>
          </w:p>
          <w:p w14:paraId="47EA3626" w14:textId="24B62B90" w:rsidR="00DE75D7" w:rsidRPr="00D52D7B" w:rsidRDefault="00DE75D7" w:rsidP="00D52D7B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DE75D7" w:rsidRPr="00DB3B02" w14:paraId="1EA16EEA" w14:textId="77777777" w:rsidTr="00DE75D7">
        <w:trPr>
          <w:trHeight w:val="2191"/>
        </w:trPr>
        <w:tc>
          <w:tcPr>
            <w:tcW w:w="2387" w:type="dxa"/>
          </w:tcPr>
          <w:p w14:paraId="54895928" w14:textId="77777777" w:rsidR="00DE75D7" w:rsidRPr="002D5AE6" w:rsidRDefault="00DE75D7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413" w:type="dxa"/>
          </w:tcPr>
          <w:p w14:paraId="7182B1D5" w14:textId="46AC3810" w:rsidR="00DE75D7" w:rsidRDefault="002B1BA9" w:rsidP="002B1BA9">
            <w:pPr>
              <w:pStyle w:val="ListParagraph"/>
              <w:numPr>
                <w:ilvl w:val="0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Part 16</w:t>
            </w:r>
          </w:p>
          <w:p w14:paraId="57EF8764" w14:textId="6B4615FF" w:rsid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340.4 Hazards Associated with Power Electronic Equipment.</w:t>
            </w:r>
          </w:p>
          <w:p w14:paraId="725C7C32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350.3 Applications of Other Articles.</w:t>
            </w:r>
          </w:p>
          <w:p w14:paraId="61157F80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350.4 Electrical Safety Authority (ESA).</w:t>
            </w:r>
          </w:p>
          <w:p w14:paraId="10C93CBA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350.5 Specific Measures and Controls for Personnel Safety.</w:t>
            </w:r>
          </w:p>
          <w:p w14:paraId="132B5C47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 xml:space="preserve"> 350.9 Energy Thresholds.</w:t>
            </w:r>
          </w:p>
          <w:p w14:paraId="7AC6DAC2" w14:textId="1DD4BB58" w:rsid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350.10 Establishing an Electrically Safe Work Condition.</w:t>
            </w:r>
          </w:p>
          <w:p w14:paraId="5AB987BD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360.1 Scope.</w:t>
            </w:r>
          </w:p>
          <w:p w14:paraId="1A993F25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360.3 Stored Energy Hazard Thresholds.</w:t>
            </w:r>
          </w:p>
          <w:p w14:paraId="04182DFC" w14:textId="77777777" w:rsidR="00096918" w:rsidRP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360.4 Specific Measures for Personnel Safety.</w:t>
            </w:r>
          </w:p>
          <w:p w14:paraId="0523DF56" w14:textId="2EA8D139" w:rsidR="00096918" w:rsidRDefault="00096918" w:rsidP="00096918">
            <w:pPr>
              <w:pStyle w:val="ListParagraph"/>
              <w:numPr>
                <w:ilvl w:val="1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96918">
              <w:rPr>
                <w:rFonts w:ascii="Gotham Book" w:hAnsi="Gotham Book"/>
                <w:sz w:val="20"/>
                <w:szCs w:val="20"/>
              </w:rPr>
              <w:t>360.5 Establishing an Electrically Safe Work Condition for a Capacitor(s).</w:t>
            </w:r>
          </w:p>
          <w:p w14:paraId="342E2428" w14:textId="2A23543D" w:rsidR="00DE75D7" w:rsidRPr="00D52D7B" w:rsidRDefault="00DE75D7" w:rsidP="00D11F4E">
            <w:pPr>
              <w:pStyle w:val="ListParagraph"/>
              <w:numPr>
                <w:ilvl w:val="0"/>
                <w:numId w:val="16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</w:tbl>
    <w:p w14:paraId="13CD6734" w14:textId="4F896E30" w:rsidR="005F07A2" w:rsidRPr="005F07A2" w:rsidRDefault="005F07A2" w:rsidP="00CF41EA">
      <w:pPr>
        <w:rPr>
          <w:rFonts w:ascii="Gotham Book" w:hAnsi="Gotham Book"/>
        </w:rPr>
      </w:pPr>
    </w:p>
    <w:sectPr w:rsidR="005F07A2" w:rsidRPr="005F07A2" w:rsidSect="009F07D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A67B" w14:textId="77777777" w:rsidR="00182EAE" w:rsidRDefault="00182EAE" w:rsidP="001539F3">
      <w:pPr>
        <w:spacing w:after="0" w:line="240" w:lineRule="auto"/>
      </w:pPr>
      <w:r>
        <w:separator/>
      </w:r>
    </w:p>
  </w:endnote>
  <w:endnote w:type="continuationSeparator" w:id="0">
    <w:p w14:paraId="75B38FBF" w14:textId="77777777" w:rsidR="00182EAE" w:rsidRDefault="00182EAE" w:rsidP="001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FDA" w14:textId="5A009ED2" w:rsidR="007101E9" w:rsidRDefault="007101E9" w:rsidP="00D11ED9">
    <w:pPr>
      <w:pStyle w:val="Footer"/>
      <w:spacing w:line="276" w:lineRule="auto"/>
    </w:pPr>
    <w:r>
      <w:rPr>
        <w:rFonts w:ascii="Gotham Book" w:hAnsi="Gotham Book"/>
        <w:sz w:val="16"/>
        <w:szCs w:val="16"/>
      </w:rPr>
      <w:t>tom@rocketcert.com</w:t>
    </w:r>
    <w:r w:rsidRPr="00DB3B02">
      <w:rPr>
        <w:rFonts w:ascii="Gotham Book" w:hAnsi="Gotham Book"/>
        <w:sz w:val="16"/>
        <w:szCs w:val="16"/>
      </w:rPr>
      <w:t xml:space="preserve"> </w:t>
    </w:r>
    <w:r w:rsidRPr="00DB3B02">
      <w:rPr>
        <w:rFonts w:ascii="Gotham Book" w:hAnsi="Gotham Book"/>
        <w:sz w:val="16"/>
        <w:szCs w:val="16"/>
      </w:rPr>
      <w:br/>
      <w:t>rocketcert.com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812B" w14:textId="77777777" w:rsidR="00182EAE" w:rsidRDefault="00182EAE" w:rsidP="001539F3">
      <w:pPr>
        <w:spacing w:after="0" w:line="240" w:lineRule="auto"/>
      </w:pPr>
      <w:r>
        <w:separator/>
      </w:r>
    </w:p>
  </w:footnote>
  <w:footnote w:type="continuationSeparator" w:id="0">
    <w:p w14:paraId="34F17C96" w14:textId="77777777" w:rsidR="00182EAE" w:rsidRDefault="00182EAE" w:rsidP="0015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82F1" w14:textId="0F4D53BE" w:rsidR="007101E9" w:rsidRDefault="007101E9">
    <w:pPr>
      <w:pStyle w:val="Header"/>
    </w:pPr>
    <w:r w:rsidRPr="00DB3B02">
      <w:rPr>
        <w:rFonts w:ascii="Gotham Book" w:hAnsi="Gotham Book"/>
        <w:noProof/>
      </w:rPr>
      <w:drawing>
        <wp:anchor distT="0" distB="0" distL="114300" distR="114300" simplePos="0" relativeHeight="251659264" behindDoc="0" locked="0" layoutInCell="1" allowOverlap="1" wp14:anchorId="2DC79669" wp14:editId="5CE1FB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5733" cy="58781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etCert FINAL LOGO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29" t="27143" r="34616" b="41654"/>
                  <a:stretch/>
                </pic:blipFill>
                <pic:spPr bwMode="auto">
                  <a:xfrm>
                    <a:off x="0" y="0"/>
                    <a:ext cx="575733" cy="587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9131E" w14:textId="6F744FDE" w:rsidR="007101E9" w:rsidRPr="00980BB3" w:rsidRDefault="007101E9" w:rsidP="007B0E62">
    <w:pPr>
      <w:tabs>
        <w:tab w:val="left" w:pos="6521"/>
      </w:tabs>
      <w:ind w:right="540"/>
      <w:jc w:val="right"/>
      <w:rPr>
        <w:rFonts w:ascii="Gotham Book" w:hAnsi="Gotham Book"/>
      </w:rPr>
    </w:pPr>
    <w:r>
      <w:ptab w:relativeTo="margin" w:alignment="right" w:leader="none"/>
    </w:r>
    <w:r>
      <w:rPr>
        <w:rFonts w:ascii="Gotham Book" w:hAnsi="Gotham Book"/>
        <w:b/>
        <w:bCs/>
      </w:rPr>
      <w:t xml:space="preserve"> </w:t>
    </w:r>
    <w:r w:rsidR="00DE75D7">
      <w:rPr>
        <w:rFonts w:ascii="Gotham Book" w:hAnsi="Gotham Book"/>
        <w:b/>
        <w:bCs/>
      </w:rPr>
      <w:t xml:space="preserve">Utah </w:t>
    </w:r>
    <w:r w:rsidR="00096918">
      <w:rPr>
        <w:rFonts w:ascii="Gotham Book" w:hAnsi="Gotham Book"/>
        <w:b/>
        <w:bCs/>
      </w:rPr>
      <w:t>Electrical</w:t>
    </w:r>
    <w:r w:rsidR="00DA17FD">
      <w:rPr>
        <w:rFonts w:ascii="Gotham Book" w:hAnsi="Gotham Book"/>
        <w:b/>
        <w:bCs/>
      </w:rPr>
      <w:t xml:space="preserve"> </w:t>
    </w:r>
    <w:r>
      <w:rPr>
        <w:rFonts w:ascii="Gotham Book" w:hAnsi="Gotham Book"/>
        <w:b/>
        <w:bCs/>
      </w:rPr>
      <w:t>Continuing Education</w:t>
    </w:r>
    <w:r w:rsidR="00DE75D7">
      <w:rPr>
        <w:rFonts w:ascii="Gotham Book" w:hAnsi="Gotham Book"/>
        <w:b/>
        <w:bCs/>
      </w:rPr>
      <w:t xml:space="preserve"> –</w:t>
    </w:r>
    <w:r w:rsidR="00DA17FD">
      <w:rPr>
        <w:rFonts w:ascii="Gotham Book" w:hAnsi="Gotham Book"/>
        <w:b/>
        <w:bCs/>
      </w:rPr>
      <w:t xml:space="preserve"> </w:t>
    </w:r>
    <w:r w:rsidR="00096918">
      <w:rPr>
        <w:rFonts w:ascii="Gotham Book" w:hAnsi="Gotham Book"/>
        <w:b/>
        <w:bCs/>
      </w:rPr>
      <w:t xml:space="preserve">NFPA 70E </w:t>
    </w:r>
    <w:r w:rsidR="00DE75D7">
      <w:rPr>
        <w:rFonts w:ascii="Gotham Book" w:hAnsi="Gotham Book"/>
        <w:b/>
        <w:bCs/>
      </w:rPr>
      <w:t>Core</w:t>
    </w:r>
    <w:r>
      <w:rPr>
        <w:rFonts w:ascii="Gotham Book" w:hAnsi="Gotham Book"/>
        <w:b/>
        <w:bCs/>
      </w:rPr>
      <w:t xml:space="preserve"> (</w:t>
    </w:r>
    <w:r w:rsidR="00096918">
      <w:rPr>
        <w:rFonts w:ascii="Gotham Book" w:hAnsi="Gotham Book"/>
        <w:b/>
        <w:bCs/>
      </w:rPr>
      <w:t>4</w:t>
    </w:r>
    <w:r>
      <w:rPr>
        <w:rFonts w:ascii="Gotham Book" w:hAnsi="Gotham Book"/>
        <w:b/>
        <w:bCs/>
      </w:rPr>
      <w:t xml:space="preserve"> hours) </w:t>
    </w:r>
    <w:r>
      <w:rPr>
        <w:rFonts w:ascii="Gotham Book" w:hAnsi="Gotham Book"/>
      </w:rPr>
      <w:t>| Outline</w:t>
    </w:r>
  </w:p>
  <w:p w14:paraId="55F8624E" w14:textId="23FF4A74" w:rsidR="007101E9" w:rsidRDefault="00710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AF8"/>
    <w:multiLevelType w:val="hybridMultilevel"/>
    <w:tmpl w:val="54C0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543"/>
    <w:multiLevelType w:val="hybridMultilevel"/>
    <w:tmpl w:val="775A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2318"/>
    <w:multiLevelType w:val="hybridMultilevel"/>
    <w:tmpl w:val="F34C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1A68"/>
    <w:multiLevelType w:val="hybridMultilevel"/>
    <w:tmpl w:val="CEC2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3140"/>
    <w:multiLevelType w:val="hybridMultilevel"/>
    <w:tmpl w:val="08B0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7B59"/>
    <w:multiLevelType w:val="hybridMultilevel"/>
    <w:tmpl w:val="BD68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63AC"/>
    <w:multiLevelType w:val="hybridMultilevel"/>
    <w:tmpl w:val="2494C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96210"/>
    <w:multiLevelType w:val="hybridMultilevel"/>
    <w:tmpl w:val="A900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7E09"/>
    <w:multiLevelType w:val="hybridMultilevel"/>
    <w:tmpl w:val="DBE4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36CEA"/>
    <w:multiLevelType w:val="hybridMultilevel"/>
    <w:tmpl w:val="5B2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B29FE"/>
    <w:multiLevelType w:val="hybridMultilevel"/>
    <w:tmpl w:val="9B70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73203"/>
    <w:multiLevelType w:val="hybridMultilevel"/>
    <w:tmpl w:val="EA14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D5035"/>
    <w:multiLevelType w:val="hybridMultilevel"/>
    <w:tmpl w:val="60FE5F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AA930EF"/>
    <w:multiLevelType w:val="hybridMultilevel"/>
    <w:tmpl w:val="EC02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E4F97"/>
    <w:multiLevelType w:val="hybridMultilevel"/>
    <w:tmpl w:val="643C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31657"/>
    <w:multiLevelType w:val="hybridMultilevel"/>
    <w:tmpl w:val="7A9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26056"/>
    <w:multiLevelType w:val="hybridMultilevel"/>
    <w:tmpl w:val="79C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32A2E"/>
    <w:multiLevelType w:val="hybridMultilevel"/>
    <w:tmpl w:val="2660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9481F"/>
    <w:multiLevelType w:val="hybridMultilevel"/>
    <w:tmpl w:val="BB7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61878">
    <w:abstractNumId w:val="12"/>
  </w:num>
  <w:num w:numId="2" w16cid:durableId="2064718208">
    <w:abstractNumId w:val="2"/>
  </w:num>
  <w:num w:numId="3" w16cid:durableId="99685930">
    <w:abstractNumId w:val="11"/>
  </w:num>
  <w:num w:numId="4" w16cid:durableId="782648573">
    <w:abstractNumId w:val="13"/>
  </w:num>
  <w:num w:numId="5" w16cid:durableId="613096108">
    <w:abstractNumId w:val="18"/>
  </w:num>
  <w:num w:numId="6" w16cid:durableId="530798170">
    <w:abstractNumId w:val="15"/>
  </w:num>
  <w:num w:numId="7" w16cid:durableId="223176776">
    <w:abstractNumId w:val="16"/>
  </w:num>
  <w:num w:numId="8" w16cid:durableId="733087521">
    <w:abstractNumId w:val="1"/>
  </w:num>
  <w:num w:numId="9" w16cid:durableId="1600454810">
    <w:abstractNumId w:val="9"/>
  </w:num>
  <w:num w:numId="10" w16cid:durableId="513882278">
    <w:abstractNumId w:val="4"/>
  </w:num>
  <w:num w:numId="11" w16cid:durableId="801507693">
    <w:abstractNumId w:val="5"/>
  </w:num>
  <w:num w:numId="12" w16cid:durableId="69012925">
    <w:abstractNumId w:val="17"/>
  </w:num>
  <w:num w:numId="13" w16cid:durableId="2001225658">
    <w:abstractNumId w:val="14"/>
  </w:num>
  <w:num w:numId="14" w16cid:durableId="635525386">
    <w:abstractNumId w:val="10"/>
  </w:num>
  <w:num w:numId="15" w16cid:durableId="838278123">
    <w:abstractNumId w:val="6"/>
  </w:num>
  <w:num w:numId="16" w16cid:durableId="1060055563">
    <w:abstractNumId w:val="3"/>
  </w:num>
  <w:num w:numId="17" w16cid:durableId="925723132">
    <w:abstractNumId w:val="0"/>
  </w:num>
  <w:num w:numId="18" w16cid:durableId="327876641">
    <w:abstractNumId w:val="7"/>
  </w:num>
  <w:num w:numId="19" w16cid:durableId="830411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02"/>
    <w:rsid w:val="0000386D"/>
    <w:rsid w:val="00013EC5"/>
    <w:rsid w:val="00022FCF"/>
    <w:rsid w:val="00032245"/>
    <w:rsid w:val="00033F3F"/>
    <w:rsid w:val="00053E8D"/>
    <w:rsid w:val="000621E0"/>
    <w:rsid w:val="00076EDD"/>
    <w:rsid w:val="00083364"/>
    <w:rsid w:val="000839A8"/>
    <w:rsid w:val="00087103"/>
    <w:rsid w:val="00095968"/>
    <w:rsid w:val="00096918"/>
    <w:rsid w:val="000A3451"/>
    <w:rsid w:val="000A4C80"/>
    <w:rsid w:val="000E19F5"/>
    <w:rsid w:val="000F4C7B"/>
    <w:rsid w:val="001035CA"/>
    <w:rsid w:val="0010702A"/>
    <w:rsid w:val="00130C99"/>
    <w:rsid w:val="0013477A"/>
    <w:rsid w:val="001354A1"/>
    <w:rsid w:val="001539F3"/>
    <w:rsid w:val="001801B6"/>
    <w:rsid w:val="00182EAE"/>
    <w:rsid w:val="00193DAB"/>
    <w:rsid w:val="001A063A"/>
    <w:rsid w:val="001B209F"/>
    <w:rsid w:val="001C5B00"/>
    <w:rsid w:val="001E0343"/>
    <w:rsid w:val="001E353A"/>
    <w:rsid w:val="001E49D1"/>
    <w:rsid w:val="001F2965"/>
    <w:rsid w:val="001F5623"/>
    <w:rsid w:val="00202929"/>
    <w:rsid w:val="0020405A"/>
    <w:rsid w:val="002061ED"/>
    <w:rsid w:val="002102C7"/>
    <w:rsid w:val="00212557"/>
    <w:rsid w:val="0022492A"/>
    <w:rsid w:val="00232F47"/>
    <w:rsid w:val="00255BB3"/>
    <w:rsid w:val="00286493"/>
    <w:rsid w:val="00286A74"/>
    <w:rsid w:val="00290609"/>
    <w:rsid w:val="002B1BA9"/>
    <w:rsid w:val="002C0B40"/>
    <w:rsid w:val="002D5AE6"/>
    <w:rsid w:val="002E7395"/>
    <w:rsid w:val="002F1E36"/>
    <w:rsid w:val="002F2E1F"/>
    <w:rsid w:val="00306E47"/>
    <w:rsid w:val="00315E79"/>
    <w:rsid w:val="003240A9"/>
    <w:rsid w:val="00330039"/>
    <w:rsid w:val="00331788"/>
    <w:rsid w:val="003347ED"/>
    <w:rsid w:val="00351E64"/>
    <w:rsid w:val="003773C3"/>
    <w:rsid w:val="0038693E"/>
    <w:rsid w:val="0039107D"/>
    <w:rsid w:val="003B17D2"/>
    <w:rsid w:val="003B404C"/>
    <w:rsid w:val="003C1F0D"/>
    <w:rsid w:val="003D3082"/>
    <w:rsid w:val="003E0061"/>
    <w:rsid w:val="003F504C"/>
    <w:rsid w:val="004007AB"/>
    <w:rsid w:val="0040629B"/>
    <w:rsid w:val="00430F6A"/>
    <w:rsid w:val="00433750"/>
    <w:rsid w:val="00442406"/>
    <w:rsid w:val="00452755"/>
    <w:rsid w:val="00455716"/>
    <w:rsid w:val="00461066"/>
    <w:rsid w:val="004672A9"/>
    <w:rsid w:val="00490B0D"/>
    <w:rsid w:val="004A63FD"/>
    <w:rsid w:val="004A7E97"/>
    <w:rsid w:val="004C76FA"/>
    <w:rsid w:val="004D00B7"/>
    <w:rsid w:val="004D2A9C"/>
    <w:rsid w:val="004D2D39"/>
    <w:rsid w:val="004D576E"/>
    <w:rsid w:val="00520138"/>
    <w:rsid w:val="00521D51"/>
    <w:rsid w:val="005333B5"/>
    <w:rsid w:val="0054295F"/>
    <w:rsid w:val="00544E63"/>
    <w:rsid w:val="0055459F"/>
    <w:rsid w:val="00560EC9"/>
    <w:rsid w:val="00561664"/>
    <w:rsid w:val="00570270"/>
    <w:rsid w:val="00575C57"/>
    <w:rsid w:val="00590FFE"/>
    <w:rsid w:val="005A6ECC"/>
    <w:rsid w:val="005D1DFD"/>
    <w:rsid w:val="005D59A7"/>
    <w:rsid w:val="005F07A2"/>
    <w:rsid w:val="005F2C8E"/>
    <w:rsid w:val="00606FC7"/>
    <w:rsid w:val="00632D52"/>
    <w:rsid w:val="006348DE"/>
    <w:rsid w:val="00637635"/>
    <w:rsid w:val="00637E68"/>
    <w:rsid w:val="0064345C"/>
    <w:rsid w:val="00643F07"/>
    <w:rsid w:val="0067604E"/>
    <w:rsid w:val="00691844"/>
    <w:rsid w:val="00695979"/>
    <w:rsid w:val="00697773"/>
    <w:rsid w:val="006A7886"/>
    <w:rsid w:val="006B3ED9"/>
    <w:rsid w:val="006B7EAA"/>
    <w:rsid w:val="006C1CB8"/>
    <w:rsid w:val="006D20F1"/>
    <w:rsid w:val="006D319E"/>
    <w:rsid w:val="006D5A3F"/>
    <w:rsid w:val="00701C79"/>
    <w:rsid w:val="007101E9"/>
    <w:rsid w:val="007109CE"/>
    <w:rsid w:val="00713D93"/>
    <w:rsid w:val="00723EBD"/>
    <w:rsid w:val="00726D2A"/>
    <w:rsid w:val="007306B3"/>
    <w:rsid w:val="0075011A"/>
    <w:rsid w:val="007632D1"/>
    <w:rsid w:val="007666ED"/>
    <w:rsid w:val="007973B7"/>
    <w:rsid w:val="007B0E62"/>
    <w:rsid w:val="007B137E"/>
    <w:rsid w:val="007B3EED"/>
    <w:rsid w:val="007D1C5C"/>
    <w:rsid w:val="008175AD"/>
    <w:rsid w:val="00824E73"/>
    <w:rsid w:val="00825E94"/>
    <w:rsid w:val="00825FED"/>
    <w:rsid w:val="00827870"/>
    <w:rsid w:val="00831911"/>
    <w:rsid w:val="00882E90"/>
    <w:rsid w:val="0088721A"/>
    <w:rsid w:val="008B4433"/>
    <w:rsid w:val="008B54E6"/>
    <w:rsid w:val="008D594F"/>
    <w:rsid w:val="008E1E96"/>
    <w:rsid w:val="008F0DB4"/>
    <w:rsid w:val="008F5DFF"/>
    <w:rsid w:val="009012E1"/>
    <w:rsid w:val="009032FD"/>
    <w:rsid w:val="00904287"/>
    <w:rsid w:val="00913862"/>
    <w:rsid w:val="009142C8"/>
    <w:rsid w:val="009236B4"/>
    <w:rsid w:val="00936B21"/>
    <w:rsid w:val="00950D63"/>
    <w:rsid w:val="0095391A"/>
    <w:rsid w:val="00960653"/>
    <w:rsid w:val="0096717A"/>
    <w:rsid w:val="00980BB3"/>
    <w:rsid w:val="00993146"/>
    <w:rsid w:val="00994A4B"/>
    <w:rsid w:val="009B5397"/>
    <w:rsid w:val="009B6DF9"/>
    <w:rsid w:val="009C76B5"/>
    <w:rsid w:val="009D1166"/>
    <w:rsid w:val="009D569B"/>
    <w:rsid w:val="009E2334"/>
    <w:rsid w:val="009F07D4"/>
    <w:rsid w:val="00A27A25"/>
    <w:rsid w:val="00A448E1"/>
    <w:rsid w:val="00A74DF1"/>
    <w:rsid w:val="00A80366"/>
    <w:rsid w:val="00A86171"/>
    <w:rsid w:val="00A972EE"/>
    <w:rsid w:val="00AA102B"/>
    <w:rsid w:val="00AA7E1D"/>
    <w:rsid w:val="00AB781A"/>
    <w:rsid w:val="00AC5647"/>
    <w:rsid w:val="00AC7D80"/>
    <w:rsid w:val="00AD041D"/>
    <w:rsid w:val="00AD59AB"/>
    <w:rsid w:val="00AE3583"/>
    <w:rsid w:val="00B031B3"/>
    <w:rsid w:val="00B04B23"/>
    <w:rsid w:val="00B35313"/>
    <w:rsid w:val="00B35A08"/>
    <w:rsid w:val="00B5460E"/>
    <w:rsid w:val="00B729B5"/>
    <w:rsid w:val="00B81A79"/>
    <w:rsid w:val="00BA7F67"/>
    <w:rsid w:val="00BB486F"/>
    <w:rsid w:val="00BC16D2"/>
    <w:rsid w:val="00BF6923"/>
    <w:rsid w:val="00C00FC8"/>
    <w:rsid w:val="00C019FE"/>
    <w:rsid w:val="00C01B7D"/>
    <w:rsid w:val="00C063DA"/>
    <w:rsid w:val="00C06A90"/>
    <w:rsid w:val="00C10DC4"/>
    <w:rsid w:val="00C26AE1"/>
    <w:rsid w:val="00C52D1E"/>
    <w:rsid w:val="00C6470B"/>
    <w:rsid w:val="00C70D60"/>
    <w:rsid w:val="00C768A8"/>
    <w:rsid w:val="00C84752"/>
    <w:rsid w:val="00C85281"/>
    <w:rsid w:val="00C959E7"/>
    <w:rsid w:val="00CB2530"/>
    <w:rsid w:val="00CD3B64"/>
    <w:rsid w:val="00CE0F49"/>
    <w:rsid w:val="00CF0D25"/>
    <w:rsid w:val="00CF41EA"/>
    <w:rsid w:val="00D11ED9"/>
    <w:rsid w:val="00D11F4E"/>
    <w:rsid w:val="00D3246D"/>
    <w:rsid w:val="00D37092"/>
    <w:rsid w:val="00D52D7B"/>
    <w:rsid w:val="00D53E05"/>
    <w:rsid w:val="00D61434"/>
    <w:rsid w:val="00D6457D"/>
    <w:rsid w:val="00D767B5"/>
    <w:rsid w:val="00D81B23"/>
    <w:rsid w:val="00D92054"/>
    <w:rsid w:val="00D9314F"/>
    <w:rsid w:val="00DA17FD"/>
    <w:rsid w:val="00DB3B02"/>
    <w:rsid w:val="00DC251F"/>
    <w:rsid w:val="00DD65AF"/>
    <w:rsid w:val="00DE4C20"/>
    <w:rsid w:val="00DE5285"/>
    <w:rsid w:val="00DE75D7"/>
    <w:rsid w:val="00DF4DF8"/>
    <w:rsid w:val="00E0743B"/>
    <w:rsid w:val="00E22E49"/>
    <w:rsid w:val="00E4672C"/>
    <w:rsid w:val="00E81C23"/>
    <w:rsid w:val="00E81D2D"/>
    <w:rsid w:val="00E94C00"/>
    <w:rsid w:val="00EB2377"/>
    <w:rsid w:val="00EB2CCC"/>
    <w:rsid w:val="00EB3EB7"/>
    <w:rsid w:val="00EC3E11"/>
    <w:rsid w:val="00ED38EE"/>
    <w:rsid w:val="00ED41BA"/>
    <w:rsid w:val="00ED5094"/>
    <w:rsid w:val="00EF5653"/>
    <w:rsid w:val="00F11449"/>
    <w:rsid w:val="00F20BE1"/>
    <w:rsid w:val="00F2723B"/>
    <w:rsid w:val="00F306CD"/>
    <w:rsid w:val="00F31801"/>
    <w:rsid w:val="00F338C4"/>
    <w:rsid w:val="00F52980"/>
    <w:rsid w:val="00F64F2F"/>
    <w:rsid w:val="00F677B7"/>
    <w:rsid w:val="00F86AC0"/>
    <w:rsid w:val="00FA4BA7"/>
    <w:rsid w:val="00FB3165"/>
    <w:rsid w:val="00FC2ED9"/>
    <w:rsid w:val="00FC443E"/>
    <w:rsid w:val="00FD3477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C7CA"/>
  <w15:chartTrackingRefBased/>
  <w15:docId w15:val="{1FEC3B8C-ACC3-4DB7-91D8-4532FCA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0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F3"/>
  </w:style>
  <w:style w:type="paragraph" w:styleId="Footer">
    <w:name w:val="footer"/>
    <w:basedOn w:val="Normal"/>
    <w:link w:val="Foot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F3"/>
  </w:style>
  <w:style w:type="character" w:styleId="PlaceholderText">
    <w:name w:val="Placeholder Text"/>
    <w:basedOn w:val="DefaultParagraphFont"/>
    <w:uiPriority w:val="99"/>
    <w:semiHidden/>
    <w:rsid w:val="00076EDD"/>
    <w:rPr>
      <w:color w:val="808080"/>
    </w:rPr>
  </w:style>
  <w:style w:type="paragraph" w:customStyle="1" w:styleId="paragraph">
    <w:name w:val="paragraph"/>
    <w:basedOn w:val="Normal"/>
    <w:rsid w:val="00A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48E1"/>
  </w:style>
  <w:style w:type="character" w:customStyle="1" w:styleId="eop">
    <w:name w:val="eop"/>
    <w:basedOn w:val="DefaultParagraphFont"/>
    <w:rsid w:val="00A448E1"/>
  </w:style>
  <w:style w:type="character" w:customStyle="1" w:styleId="scxw114189210">
    <w:name w:val="scxw114189210"/>
    <w:basedOn w:val="DefaultParagraphFont"/>
    <w:rsid w:val="00A448E1"/>
  </w:style>
  <w:style w:type="paragraph" w:styleId="ListParagraph">
    <w:name w:val="List Paragraph"/>
    <w:basedOn w:val="Normal"/>
    <w:uiPriority w:val="34"/>
    <w:qFormat/>
    <w:rsid w:val="00FD3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Dorsey</dc:creator>
  <cp:keywords/>
  <dc:description/>
  <cp:lastModifiedBy>Drew</cp:lastModifiedBy>
  <cp:revision>45</cp:revision>
  <cp:lastPrinted>2020-11-09T18:35:00Z</cp:lastPrinted>
  <dcterms:created xsi:type="dcterms:W3CDTF">2020-11-11T14:53:00Z</dcterms:created>
  <dcterms:modified xsi:type="dcterms:W3CDTF">2023-01-20T14:30:00Z</dcterms:modified>
</cp:coreProperties>
</file>