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B8A8"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 xml:space="preserve">COURSE TITLE </w:t>
      </w:r>
    </w:p>
    <w:p w14:paraId="0D24C62F" w14:textId="77777777" w:rsidR="00C72284" w:rsidRPr="00C72284" w:rsidRDefault="00C72284" w:rsidP="00C72284">
      <w:pPr>
        <w:rPr>
          <w:rFonts w:ascii="Calibri" w:eastAsia="Times New Roman" w:hAnsi="Calibri" w:cs="Calibri"/>
          <w:color w:val="000000"/>
        </w:rPr>
      </w:pPr>
      <w:r w:rsidRPr="00C72284">
        <w:rPr>
          <w:rFonts w:ascii="Calibri" w:eastAsia="Times New Roman" w:hAnsi="Calibri" w:cs="Calibri"/>
          <w:color w:val="000000"/>
        </w:rPr>
        <w:t>2026 NEC Changes: Enclosures and Wiring Methods</w:t>
      </w:r>
    </w:p>
    <w:p w14:paraId="6146B224" w14:textId="63201082" w:rsidR="00D844EA" w:rsidRPr="00C72284" w:rsidRDefault="00D844EA" w:rsidP="00D844EA">
      <w:pPr>
        <w:rPr>
          <w:rFonts w:ascii="Calibri" w:eastAsia="Times New Roman" w:hAnsi="Calibri" w:cs="Calibri"/>
          <w:color w:val="000000"/>
        </w:rPr>
      </w:pPr>
    </w:p>
    <w:p w14:paraId="4E88FE75"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 xml:space="preserve">COURSE DURATION </w:t>
      </w:r>
    </w:p>
    <w:p w14:paraId="7896AD83" w14:textId="56D3C25A" w:rsidR="0012358F" w:rsidRPr="00C72284" w:rsidRDefault="00C72284">
      <w:pPr>
        <w:rPr>
          <w:rFonts w:ascii="Calibri" w:hAnsi="Calibri" w:cs="Calibri"/>
          <w:color w:val="000000" w:themeColor="text1"/>
        </w:rPr>
      </w:pPr>
      <w:r w:rsidRPr="00C72284">
        <w:rPr>
          <w:rFonts w:ascii="Calibri" w:hAnsi="Calibri" w:cs="Calibri"/>
          <w:color w:val="000000" w:themeColor="text1"/>
        </w:rPr>
        <w:t>1</w:t>
      </w:r>
      <w:r w:rsidR="00D844EA" w:rsidRPr="00C72284">
        <w:rPr>
          <w:rFonts w:ascii="Calibri" w:hAnsi="Calibri" w:cs="Calibri"/>
          <w:color w:val="000000" w:themeColor="text1"/>
        </w:rPr>
        <w:t xml:space="preserve"> Hour</w:t>
      </w:r>
      <w:r w:rsidR="005E497D" w:rsidRPr="00C72284">
        <w:rPr>
          <w:rFonts w:ascii="Calibri" w:hAnsi="Calibri" w:cs="Calibri"/>
          <w:color w:val="000000" w:themeColor="text1"/>
        </w:rPr>
        <w:t>(</w:t>
      </w:r>
      <w:r w:rsidR="00D844EA" w:rsidRPr="00C72284">
        <w:rPr>
          <w:rFonts w:ascii="Calibri" w:hAnsi="Calibri" w:cs="Calibri"/>
          <w:color w:val="000000" w:themeColor="text1"/>
        </w:rPr>
        <w:t>s</w:t>
      </w:r>
      <w:r w:rsidR="005E497D" w:rsidRPr="00C72284">
        <w:rPr>
          <w:rFonts w:ascii="Calibri" w:hAnsi="Calibri" w:cs="Calibri"/>
          <w:color w:val="000000" w:themeColor="text1"/>
        </w:rPr>
        <w:t>)</w:t>
      </w:r>
    </w:p>
    <w:p w14:paraId="478B60B8" w14:textId="77777777" w:rsidR="0012358F" w:rsidRPr="00C72284" w:rsidRDefault="0012358F">
      <w:pPr>
        <w:rPr>
          <w:rFonts w:ascii="Calibri" w:hAnsi="Calibri" w:cs="Calibri"/>
          <w:color w:val="000000" w:themeColor="text1"/>
        </w:rPr>
      </w:pPr>
    </w:p>
    <w:p w14:paraId="490A3C7F"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OVERVIEW </w:t>
      </w:r>
    </w:p>
    <w:p w14:paraId="352AFA3C" w14:textId="77777777" w:rsidR="00C72284" w:rsidRPr="00C72284" w:rsidRDefault="00C72284" w:rsidP="00C72284">
      <w:pPr>
        <w:rPr>
          <w:rFonts w:ascii="Calibri" w:hAnsi="Calibri" w:cs="Calibri"/>
          <w:color w:val="000000" w:themeColor="text1"/>
        </w:rPr>
      </w:pPr>
      <w:r w:rsidRPr="00C72284">
        <w:rPr>
          <w:rFonts w:ascii="Calibri" w:hAnsi="Calibri" w:cs="Calibri"/>
          <w:color w:val="000000" w:themeColor="text1"/>
        </w:rPr>
        <w:t>This course reviews 2026 NEC requirements related to electrical enclosures and common wiring methods. It explores how the Code governs the installation and use of boxes, raceways, cables, and supporting hardware to ensure safe and accessible electrical systems.</w:t>
      </w:r>
    </w:p>
    <w:p w14:paraId="4CCEA896" w14:textId="77777777" w:rsidR="00C72284" w:rsidRPr="00C72284" w:rsidRDefault="00C72284" w:rsidP="00C72284">
      <w:pPr>
        <w:rPr>
          <w:rFonts w:ascii="Calibri" w:hAnsi="Calibri" w:cs="Calibri"/>
          <w:color w:val="000000" w:themeColor="text1"/>
        </w:rPr>
      </w:pPr>
    </w:p>
    <w:p w14:paraId="28BFC32F" w14:textId="2F2665B3" w:rsidR="0012358F" w:rsidRPr="00C72284" w:rsidRDefault="00C72284" w:rsidP="00C72284">
      <w:pPr>
        <w:rPr>
          <w:rFonts w:ascii="Calibri" w:hAnsi="Calibri" w:cs="Calibri"/>
          <w:color w:val="000000" w:themeColor="text1"/>
        </w:rPr>
      </w:pPr>
      <w:r w:rsidRPr="00C72284">
        <w:rPr>
          <w:rFonts w:ascii="Calibri" w:hAnsi="Calibri" w:cs="Calibri"/>
          <w:color w:val="000000" w:themeColor="text1"/>
        </w:rPr>
        <w:t>Participants will examine enclosure requirements for electrical equipment, including accessibility of wiring within boxes and rating requirements for certain installations. The course also reviews permitted uses of common wiring methods such as MC cable, NM cable, and metal raceway systems, along with installation considerations like cable bending radius, raceway fittings, and conductor compatibility. Additional discussion highlights rules for support hardware, nonmetallic raceway sizing, and space requirements around cable tray systems. Together, these topics provide a practical understanding of NEC provisions that guide safe enclosure and wiring method installations.</w:t>
      </w:r>
    </w:p>
    <w:p w14:paraId="11EA80F3" w14:textId="77777777" w:rsidR="00C72284" w:rsidRPr="00C72284" w:rsidRDefault="00C72284" w:rsidP="00C72284">
      <w:pPr>
        <w:rPr>
          <w:rFonts w:ascii="Calibri" w:hAnsi="Calibri" w:cs="Calibri"/>
          <w:color w:val="000000" w:themeColor="text1"/>
        </w:rPr>
      </w:pPr>
    </w:p>
    <w:p w14:paraId="5FAF9CE4"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PREREQUISITES</w:t>
      </w:r>
    </w:p>
    <w:p w14:paraId="6F22C738" w14:textId="77777777" w:rsidR="0012358F" w:rsidRPr="00C72284" w:rsidRDefault="00000000">
      <w:pPr>
        <w:rPr>
          <w:rFonts w:ascii="Calibri" w:hAnsi="Calibri" w:cs="Calibri"/>
          <w:color w:val="000000" w:themeColor="text1"/>
        </w:rPr>
      </w:pPr>
      <w:r w:rsidRPr="00C72284">
        <w:rPr>
          <w:rFonts w:ascii="Calibri" w:hAnsi="Calibri" w:cs="Calibri"/>
          <w:color w:val="000000" w:themeColor="text1"/>
        </w:rPr>
        <w:t>No prior knowledge is required.</w:t>
      </w:r>
    </w:p>
    <w:p w14:paraId="24419ADE" w14:textId="77777777" w:rsidR="0012358F" w:rsidRPr="00C72284" w:rsidRDefault="0012358F">
      <w:pPr>
        <w:rPr>
          <w:rFonts w:ascii="Calibri" w:hAnsi="Calibri" w:cs="Calibri"/>
          <w:color w:val="000000" w:themeColor="text1"/>
        </w:rPr>
      </w:pPr>
    </w:p>
    <w:p w14:paraId="03DF034E"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BEHAVIORAL OBJECTIVES</w:t>
      </w:r>
    </w:p>
    <w:p w14:paraId="1D8E73D9" w14:textId="77777777" w:rsidR="0012358F" w:rsidRPr="00C72284" w:rsidRDefault="00000000">
      <w:pPr>
        <w:rPr>
          <w:rFonts w:ascii="Calibri" w:hAnsi="Calibri" w:cs="Calibri"/>
          <w:color w:val="000000" w:themeColor="text1"/>
        </w:rPr>
      </w:pPr>
      <w:r w:rsidRPr="00C72284">
        <w:rPr>
          <w:rFonts w:ascii="Calibri" w:hAnsi="Calibri" w:cs="Calibri"/>
          <w:color w:val="000000" w:themeColor="text1"/>
        </w:rPr>
        <w:t>After successfully completing this course, you will be able to:</w:t>
      </w:r>
    </w:p>
    <w:p w14:paraId="393A493C" w14:textId="001B2004"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Explain when service conductors are allowed in enclosures with other conductors </w:t>
      </w:r>
    </w:p>
    <w:p w14:paraId="1D534EA4" w14:textId="2BA7F4E0"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Describe when boxes are required to be rated for ceiling fans </w:t>
      </w:r>
    </w:p>
    <w:p w14:paraId="39BA4CE7" w14:textId="656A016B"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Recall the requirements for wiring accessibility in boxes </w:t>
      </w:r>
    </w:p>
    <w:p w14:paraId="1A25D79F" w14:textId="2EC563D4" w:rsidR="00C72284" w:rsidRPr="00C72284" w:rsidRDefault="00C72284" w:rsidP="00C72284">
      <w:pPr>
        <w:pStyle w:val="ListParagraph"/>
        <w:numPr>
          <w:ilvl w:val="0"/>
          <w:numId w:val="9"/>
        </w:numPr>
        <w:rPr>
          <w:rFonts w:ascii="Calibri" w:hAnsi="Calibri" w:cs="Calibri"/>
          <w:color w:val="000000" w:themeColor="text1"/>
        </w:rPr>
      </w:pPr>
      <w:proofErr w:type="gramStart"/>
      <w:r w:rsidRPr="00C72284">
        <w:rPr>
          <w:rFonts w:ascii="Calibri" w:hAnsi="Calibri" w:cs="Calibri"/>
          <w:color w:val="000000" w:themeColor="text1"/>
        </w:rPr>
        <w:t>List</w:t>
      </w:r>
      <w:proofErr w:type="gramEnd"/>
      <w:r w:rsidRPr="00C72284">
        <w:rPr>
          <w:rFonts w:ascii="Calibri" w:hAnsi="Calibri" w:cs="Calibri"/>
          <w:color w:val="000000" w:themeColor="text1"/>
        </w:rPr>
        <w:t xml:space="preserve"> what types of support hardware requires a listing </w:t>
      </w:r>
    </w:p>
    <w:p w14:paraId="483F7D02" w14:textId="65937C74"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Describe when MC cable is allowed in wet locations </w:t>
      </w:r>
    </w:p>
    <w:p w14:paraId="3D5F2E7B" w14:textId="661A5012"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List the requirements for NM </w:t>
      </w:r>
      <w:proofErr w:type="gramStart"/>
      <w:r w:rsidRPr="00C72284">
        <w:rPr>
          <w:rFonts w:ascii="Calibri" w:hAnsi="Calibri" w:cs="Calibri"/>
          <w:color w:val="000000" w:themeColor="text1"/>
        </w:rPr>
        <w:t>cable in</w:t>
      </w:r>
      <w:proofErr w:type="gramEnd"/>
      <w:r w:rsidRPr="00C72284">
        <w:rPr>
          <w:rFonts w:ascii="Calibri" w:hAnsi="Calibri" w:cs="Calibri"/>
          <w:color w:val="000000" w:themeColor="text1"/>
        </w:rPr>
        <w:t xml:space="preserve"> other than dwellings </w:t>
      </w:r>
    </w:p>
    <w:p w14:paraId="5E52A9B5" w14:textId="1A7EABE4"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Recall the bending radius requirements for cables </w:t>
      </w:r>
    </w:p>
    <w:p w14:paraId="166FC631" w14:textId="08950C25"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List the options for dissimilar metal contact in raceway systems </w:t>
      </w:r>
    </w:p>
    <w:p w14:paraId="4AA6AB4C" w14:textId="58FF9166"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Explain the requirements for terminating RMC and IMC </w:t>
      </w:r>
    </w:p>
    <w:p w14:paraId="4AA812DA" w14:textId="5F79EB77"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State the rules for RMC and IMC fittings </w:t>
      </w:r>
    </w:p>
    <w:p w14:paraId="6086BC0E" w14:textId="634B2645" w:rsidR="00C72284"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List the allowable sizes for various nonmetallic raceways </w:t>
      </w:r>
    </w:p>
    <w:p w14:paraId="7CFEFB42" w14:textId="2BE95F4C" w:rsidR="0012358F" w:rsidRPr="00C72284" w:rsidRDefault="00C72284" w:rsidP="00C72284">
      <w:pPr>
        <w:pStyle w:val="ListParagraph"/>
        <w:numPr>
          <w:ilvl w:val="0"/>
          <w:numId w:val="9"/>
        </w:numPr>
        <w:rPr>
          <w:rFonts w:ascii="Calibri" w:hAnsi="Calibri" w:cs="Calibri"/>
          <w:color w:val="000000" w:themeColor="text1"/>
        </w:rPr>
      </w:pPr>
      <w:r w:rsidRPr="00C72284">
        <w:rPr>
          <w:rFonts w:ascii="Calibri" w:hAnsi="Calibri" w:cs="Calibri"/>
          <w:color w:val="000000" w:themeColor="text1"/>
        </w:rPr>
        <w:t xml:space="preserve">Describe the </w:t>
      </w:r>
      <w:proofErr w:type="gramStart"/>
      <w:r w:rsidRPr="00C72284">
        <w:rPr>
          <w:rFonts w:ascii="Calibri" w:hAnsi="Calibri" w:cs="Calibri"/>
          <w:color w:val="000000" w:themeColor="text1"/>
        </w:rPr>
        <w:t>free space rules</w:t>
      </w:r>
      <w:proofErr w:type="gramEnd"/>
      <w:r w:rsidRPr="00C72284">
        <w:rPr>
          <w:rFonts w:ascii="Calibri" w:hAnsi="Calibri" w:cs="Calibri"/>
          <w:color w:val="000000" w:themeColor="text1"/>
        </w:rPr>
        <w:t xml:space="preserve"> around cable trays</w:t>
      </w:r>
    </w:p>
    <w:p w14:paraId="2E119EB9" w14:textId="77777777" w:rsidR="00C72284" w:rsidRPr="00C72284" w:rsidRDefault="00C72284" w:rsidP="00C72284">
      <w:pPr>
        <w:rPr>
          <w:rFonts w:ascii="Calibri" w:hAnsi="Calibri" w:cs="Calibri"/>
          <w:color w:val="000000" w:themeColor="text1"/>
        </w:rPr>
      </w:pPr>
    </w:p>
    <w:p w14:paraId="5CFA125A"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COURSE OUTLINE</w:t>
      </w:r>
    </w:p>
    <w:tbl>
      <w:tblPr>
        <w:tblW w:w="80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5"/>
        <w:gridCol w:w="990"/>
      </w:tblGrid>
      <w:tr w:rsidR="00C72284" w:rsidRPr="00C72284" w14:paraId="369424FF" w14:textId="77777777" w:rsidTr="002111CF">
        <w:trPr>
          <w:trHeight w:val="360"/>
        </w:trPr>
        <w:tc>
          <w:tcPr>
            <w:tcW w:w="7035" w:type="dxa"/>
            <w:tcBorders>
              <w:bottom w:val="single" w:sz="4" w:space="0" w:color="000000"/>
            </w:tcBorders>
          </w:tcPr>
          <w:p w14:paraId="24FF49DA" w14:textId="77777777" w:rsidR="00C72284" w:rsidRPr="00C72284" w:rsidRDefault="00C72284" w:rsidP="002111CF">
            <w:pPr>
              <w:rPr>
                <w:rFonts w:ascii="Calibri" w:hAnsi="Calibri" w:cs="Calibri"/>
                <w:b/>
              </w:rPr>
            </w:pPr>
            <w:r w:rsidRPr="00C72284">
              <w:rPr>
                <w:rFonts w:ascii="Calibri" w:hAnsi="Calibri" w:cs="Calibri"/>
                <w:b/>
              </w:rPr>
              <w:t>Chapter</w:t>
            </w:r>
          </w:p>
        </w:tc>
        <w:tc>
          <w:tcPr>
            <w:tcW w:w="990" w:type="dxa"/>
            <w:tcBorders>
              <w:bottom w:val="single" w:sz="4" w:space="0" w:color="000000"/>
            </w:tcBorders>
          </w:tcPr>
          <w:p w14:paraId="70C0FC18" w14:textId="77777777" w:rsidR="00C72284" w:rsidRPr="00C72284" w:rsidRDefault="00C72284" w:rsidP="002111CF">
            <w:pPr>
              <w:rPr>
                <w:rFonts w:ascii="Calibri" w:hAnsi="Calibri" w:cs="Calibri"/>
                <w:b/>
              </w:rPr>
            </w:pPr>
            <w:r w:rsidRPr="00C72284">
              <w:rPr>
                <w:rFonts w:ascii="Calibri" w:hAnsi="Calibri" w:cs="Calibri"/>
                <w:b/>
              </w:rPr>
              <w:t>Minutes</w:t>
            </w:r>
          </w:p>
        </w:tc>
      </w:tr>
      <w:tr w:rsidR="00C72284" w:rsidRPr="00C72284" w14:paraId="25BAA490" w14:textId="77777777" w:rsidTr="002111CF">
        <w:trPr>
          <w:trHeight w:val="360"/>
        </w:trPr>
        <w:tc>
          <w:tcPr>
            <w:tcW w:w="7035" w:type="dxa"/>
            <w:tcBorders>
              <w:top w:val="single" w:sz="4" w:space="0" w:color="000000"/>
            </w:tcBorders>
          </w:tcPr>
          <w:p w14:paraId="6C5C2346" w14:textId="77777777" w:rsidR="00C72284" w:rsidRPr="00C72284" w:rsidRDefault="00C72284" w:rsidP="002111CF">
            <w:pPr>
              <w:rPr>
                <w:rFonts w:ascii="Calibri" w:hAnsi="Calibri" w:cs="Calibri"/>
              </w:rPr>
            </w:pPr>
            <w:r w:rsidRPr="00C72284">
              <w:rPr>
                <w:rFonts w:ascii="Calibri" w:hAnsi="Calibri" w:cs="Calibri"/>
              </w:rPr>
              <w:t>Introduction</w:t>
            </w:r>
          </w:p>
        </w:tc>
        <w:tc>
          <w:tcPr>
            <w:tcW w:w="990" w:type="dxa"/>
            <w:tcBorders>
              <w:top w:val="single" w:sz="4" w:space="0" w:color="000000"/>
            </w:tcBorders>
          </w:tcPr>
          <w:p w14:paraId="25C23010" w14:textId="77777777" w:rsidR="00C72284" w:rsidRPr="00C72284" w:rsidRDefault="00C72284" w:rsidP="002111CF">
            <w:pPr>
              <w:rPr>
                <w:rFonts w:ascii="Calibri" w:hAnsi="Calibri" w:cs="Calibri"/>
              </w:rPr>
            </w:pPr>
            <w:r w:rsidRPr="00C72284">
              <w:rPr>
                <w:rFonts w:ascii="Calibri" w:hAnsi="Calibri" w:cs="Calibri"/>
              </w:rPr>
              <w:t>2</w:t>
            </w:r>
          </w:p>
        </w:tc>
      </w:tr>
      <w:tr w:rsidR="00C72284" w:rsidRPr="00C72284" w14:paraId="1E93C3DB" w14:textId="77777777" w:rsidTr="002111CF">
        <w:trPr>
          <w:trHeight w:val="360"/>
        </w:trPr>
        <w:tc>
          <w:tcPr>
            <w:tcW w:w="7035" w:type="dxa"/>
          </w:tcPr>
          <w:p w14:paraId="0447FE7C" w14:textId="77777777" w:rsidR="00C72284" w:rsidRPr="00C72284" w:rsidRDefault="00C72284" w:rsidP="002111CF">
            <w:pPr>
              <w:rPr>
                <w:rFonts w:ascii="Calibri" w:hAnsi="Calibri" w:cs="Calibri"/>
              </w:rPr>
            </w:pPr>
            <w:r w:rsidRPr="00C72284">
              <w:rPr>
                <w:rFonts w:ascii="Calibri" w:hAnsi="Calibri" w:cs="Calibri"/>
              </w:rPr>
              <w:t>Article 312 Cabinets, Cutout Boxes, and Meter Socket Enclosures</w:t>
            </w:r>
          </w:p>
        </w:tc>
        <w:tc>
          <w:tcPr>
            <w:tcW w:w="990" w:type="dxa"/>
          </w:tcPr>
          <w:p w14:paraId="58FA8A2D" w14:textId="77777777" w:rsidR="00C72284" w:rsidRPr="00C72284" w:rsidRDefault="00C72284" w:rsidP="002111CF">
            <w:pPr>
              <w:rPr>
                <w:rFonts w:ascii="Calibri" w:hAnsi="Calibri" w:cs="Calibri"/>
              </w:rPr>
            </w:pPr>
            <w:r w:rsidRPr="00C72284">
              <w:rPr>
                <w:rFonts w:ascii="Calibri" w:hAnsi="Calibri" w:cs="Calibri"/>
              </w:rPr>
              <w:t>5</w:t>
            </w:r>
          </w:p>
        </w:tc>
      </w:tr>
      <w:tr w:rsidR="00C72284" w:rsidRPr="00C72284" w14:paraId="3789C8B2" w14:textId="77777777" w:rsidTr="002111CF">
        <w:trPr>
          <w:trHeight w:val="360"/>
        </w:trPr>
        <w:tc>
          <w:tcPr>
            <w:tcW w:w="7035" w:type="dxa"/>
          </w:tcPr>
          <w:p w14:paraId="25CD646E" w14:textId="77777777" w:rsidR="00C72284" w:rsidRPr="00C72284" w:rsidRDefault="00C72284" w:rsidP="002111CF">
            <w:pPr>
              <w:rPr>
                <w:rFonts w:ascii="Calibri" w:hAnsi="Calibri" w:cs="Calibri"/>
              </w:rPr>
            </w:pPr>
            <w:r w:rsidRPr="00C72284">
              <w:rPr>
                <w:rFonts w:ascii="Calibri" w:hAnsi="Calibri" w:cs="Calibri"/>
              </w:rPr>
              <w:t>Article 314 Outlet, Device, Pull, and Junction Boxes, Conduit Bodies, Fittings, and Handhole Enclosures</w:t>
            </w:r>
          </w:p>
        </w:tc>
        <w:tc>
          <w:tcPr>
            <w:tcW w:w="990" w:type="dxa"/>
          </w:tcPr>
          <w:p w14:paraId="53928875" w14:textId="77777777" w:rsidR="00C72284" w:rsidRPr="00C72284" w:rsidRDefault="00C72284" w:rsidP="002111CF">
            <w:pPr>
              <w:rPr>
                <w:rFonts w:ascii="Calibri" w:hAnsi="Calibri" w:cs="Calibri"/>
              </w:rPr>
            </w:pPr>
            <w:r w:rsidRPr="00C72284">
              <w:rPr>
                <w:rFonts w:ascii="Calibri" w:hAnsi="Calibri" w:cs="Calibri"/>
              </w:rPr>
              <w:t>18</w:t>
            </w:r>
          </w:p>
        </w:tc>
      </w:tr>
      <w:tr w:rsidR="00C72284" w:rsidRPr="00C72284" w14:paraId="2FEC0ADC" w14:textId="77777777" w:rsidTr="002111CF">
        <w:trPr>
          <w:trHeight w:val="360"/>
        </w:trPr>
        <w:tc>
          <w:tcPr>
            <w:tcW w:w="7035" w:type="dxa"/>
          </w:tcPr>
          <w:p w14:paraId="3BE5267D" w14:textId="77777777" w:rsidR="00C72284" w:rsidRPr="00C72284" w:rsidRDefault="00C72284" w:rsidP="002111CF">
            <w:pPr>
              <w:rPr>
                <w:rFonts w:ascii="Calibri" w:hAnsi="Calibri" w:cs="Calibri"/>
              </w:rPr>
            </w:pPr>
            <w:r w:rsidRPr="00C72284">
              <w:rPr>
                <w:rFonts w:ascii="Calibri" w:hAnsi="Calibri" w:cs="Calibri"/>
              </w:rPr>
              <w:t>Article 320 Armored Cable: Type AC</w:t>
            </w:r>
          </w:p>
        </w:tc>
        <w:tc>
          <w:tcPr>
            <w:tcW w:w="990" w:type="dxa"/>
          </w:tcPr>
          <w:p w14:paraId="61024A5F" w14:textId="77777777" w:rsidR="00C72284" w:rsidRPr="00C72284" w:rsidRDefault="00C72284" w:rsidP="002111CF">
            <w:pPr>
              <w:rPr>
                <w:rFonts w:ascii="Calibri" w:hAnsi="Calibri" w:cs="Calibri"/>
              </w:rPr>
            </w:pPr>
            <w:r w:rsidRPr="00C72284">
              <w:rPr>
                <w:rFonts w:ascii="Calibri" w:hAnsi="Calibri" w:cs="Calibri"/>
              </w:rPr>
              <w:t>3</w:t>
            </w:r>
          </w:p>
        </w:tc>
      </w:tr>
      <w:tr w:rsidR="00C72284" w:rsidRPr="00C72284" w14:paraId="389EC771" w14:textId="77777777" w:rsidTr="002111CF">
        <w:trPr>
          <w:trHeight w:val="360"/>
        </w:trPr>
        <w:tc>
          <w:tcPr>
            <w:tcW w:w="7035" w:type="dxa"/>
          </w:tcPr>
          <w:p w14:paraId="0D69666D" w14:textId="77777777" w:rsidR="00C72284" w:rsidRPr="00C72284" w:rsidRDefault="00C72284" w:rsidP="002111CF">
            <w:pPr>
              <w:rPr>
                <w:rFonts w:ascii="Calibri" w:hAnsi="Calibri" w:cs="Calibri"/>
              </w:rPr>
            </w:pPr>
            <w:r w:rsidRPr="00C72284">
              <w:rPr>
                <w:rFonts w:ascii="Calibri" w:hAnsi="Calibri" w:cs="Calibri"/>
              </w:rPr>
              <w:t>Article 330 Metal Clad Cable: Type MC</w:t>
            </w:r>
          </w:p>
        </w:tc>
        <w:tc>
          <w:tcPr>
            <w:tcW w:w="990" w:type="dxa"/>
          </w:tcPr>
          <w:p w14:paraId="1F8B2889" w14:textId="77777777" w:rsidR="00C72284" w:rsidRPr="00C72284" w:rsidRDefault="00C72284" w:rsidP="002111CF">
            <w:pPr>
              <w:rPr>
                <w:rFonts w:ascii="Calibri" w:hAnsi="Calibri" w:cs="Calibri"/>
              </w:rPr>
            </w:pPr>
            <w:r w:rsidRPr="00C72284">
              <w:rPr>
                <w:rFonts w:ascii="Calibri" w:hAnsi="Calibri" w:cs="Calibri"/>
              </w:rPr>
              <w:t>2</w:t>
            </w:r>
          </w:p>
        </w:tc>
      </w:tr>
      <w:tr w:rsidR="00C72284" w:rsidRPr="00C72284" w14:paraId="136ECF30" w14:textId="77777777" w:rsidTr="002111CF">
        <w:trPr>
          <w:trHeight w:val="360"/>
        </w:trPr>
        <w:tc>
          <w:tcPr>
            <w:tcW w:w="7035" w:type="dxa"/>
          </w:tcPr>
          <w:p w14:paraId="3E561251" w14:textId="77777777" w:rsidR="00C72284" w:rsidRPr="00C72284" w:rsidRDefault="00C72284" w:rsidP="002111CF">
            <w:pPr>
              <w:rPr>
                <w:rFonts w:ascii="Calibri" w:hAnsi="Calibri" w:cs="Calibri"/>
              </w:rPr>
            </w:pPr>
            <w:r w:rsidRPr="00C72284">
              <w:rPr>
                <w:rFonts w:ascii="Calibri" w:hAnsi="Calibri" w:cs="Calibri"/>
              </w:rPr>
              <w:lastRenderedPageBreak/>
              <w:t>Article 334 Non-Metallic-Sheathed Cable: Types NM and NMC</w:t>
            </w:r>
          </w:p>
        </w:tc>
        <w:tc>
          <w:tcPr>
            <w:tcW w:w="990" w:type="dxa"/>
          </w:tcPr>
          <w:p w14:paraId="07098638" w14:textId="77777777" w:rsidR="00C72284" w:rsidRPr="00C72284" w:rsidRDefault="00C72284" w:rsidP="002111CF">
            <w:pPr>
              <w:rPr>
                <w:rFonts w:ascii="Calibri" w:hAnsi="Calibri" w:cs="Calibri"/>
              </w:rPr>
            </w:pPr>
            <w:r w:rsidRPr="00C72284">
              <w:rPr>
                <w:rFonts w:ascii="Calibri" w:hAnsi="Calibri" w:cs="Calibri"/>
              </w:rPr>
              <w:t>6</w:t>
            </w:r>
          </w:p>
        </w:tc>
      </w:tr>
      <w:tr w:rsidR="00C72284" w:rsidRPr="00C72284" w14:paraId="423C520C" w14:textId="77777777" w:rsidTr="002111CF">
        <w:trPr>
          <w:trHeight w:val="360"/>
        </w:trPr>
        <w:tc>
          <w:tcPr>
            <w:tcW w:w="7035" w:type="dxa"/>
          </w:tcPr>
          <w:p w14:paraId="1D0F2ACC" w14:textId="77777777" w:rsidR="00C72284" w:rsidRPr="00C72284" w:rsidRDefault="00C72284" w:rsidP="002111CF">
            <w:pPr>
              <w:rPr>
                <w:rFonts w:ascii="Calibri" w:hAnsi="Calibri" w:cs="Calibri"/>
              </w:rPr>
            </w:pPr>
            <w:r w:rsidRPr="00C72284">
              <w:rPr>
                <w:rFonts w:ascii="Calibri" w:hAnsi="Calibri" w:cs="Calibri"/>
              </w:rPr>
              <w:t>Article 342 Intermediate Metal Conduit: Type IMC</w:t>
            </w:r>
          </w:p>
        </w:tc>
        <w:tc>
          <w:tcPr>
            <w:tcW w:w="990" w:type="dxa"/>
          </w:tcPr>
          <w:p w14:paraId="69E99D16" w14:textId="77777777" w:rsidR="00C72284" w:rsidRPr="00C72284" w:rsidRDefault="00C72284" w:rsidP="002111CF">
            <w:pPr>
              <w:rPr>
                <w:rFonts w:ascii="Calibri" w:hAnsi="Calibri" w:cs="Calibri"/>
              </w:rPr>
            </w:pPr>
            <w:r w:rsidRPr="00C72284">
              <w:rPr>
                <w:rFonts w:ascii="Calibri" w:hAnsi="Calibri" w:cs="Calibri"/>
              </w:rPr>
              <w:t>6</w:t>
            </w:r>
          </w:p>
        </w:tc>
      </w:tr>
      <w:tr w:rsidR="00C72284" w:rsidRPr="00C72284" w14:paraId="499ACD0F" w14:textId="77777777" w:rsidTr="002111CF">
        <w:trPr>
          <w:trHeight w:val="360"/>
        </w:trPr>
        <w:tc>
          <w:tcPr>
            <w:tcW w:w="7035" w:type="dxa"/>
          </w:tcPr>
          <w:p w14:paraId="1F247645" w14:textId="77777777" w:rsidR="00C72284" w:rsidRPr="00C72284" w:rsidRDefault="00C72284" w:rsidP="002111CF">
            <w:pPr>
              <w:rPr>
                <w:rFonts w:ascii="Calibri" w:hAnsi="Calibri" w:cs="Calibri"/>
              </w:rPr>
            </w:pPr>
            <w:r w:rsidRPr="00C72284">
              <w:rPr>
                <w:rFonts w:ascii="Calibri" w:hAnsi="Calibri" w:cs="Calibri"/>
              </w:rPr>
              <w:t>Article 352 Rigid Polyvinyl Chloride Conduit: Type PVC</w:t>
            </w:r>
          </w:p>
        </w:tc>
        <w:tc>
          <w:tcPr>
            <w:tcW w:w="990" w:type="dxa"/>
          </w:tcPr>
          <w:p w14:paraId="54D9FBB9" w14:textId="77777777" w:rsidR="00C72284" w:rsidRPr="00C72284" w:rsidRDefault="00C72284" w:rsidP="002111CF">
            <w:pPr>
              <w:rPr>
                <w:rFonts w:ascii="Calibri" w:hAnsi="Calibri" w:cs="Calibri"/>
              </w:rPr>
            </w:pPr>
            <w:r w:rsidRPr="00C72284">
              <w:rPr>
                <w:rFonts w:ascii="Calibri" w:hAnsi="Calibri" w:cs="Calibri"/>
              </w:rPr>
              <w:t>8</w:t>
            </w:r>
          </w:p>
        </w:tc>
      </w:tr>
      <w:tr w:rsidR="00C72284" w:rsidRPr="00C72284" w14:paraId="128273A5" w14:textId="77777777" w:rsidTr="002111CF">
        <w:trPr>
          <w:trHeight w:val="360"/>
        </w:trPr>
        <w:tc>
          <w:tcPr>
            <w:tcW w:w="7035" w:type="dxa"/>
          </w:tcPr>
          <w:p w14:paraId="52B9A505" w14:textId="77777777" w:rsidR="00C72284" w:rsidRPr="00C72284" w:rsidRDefault="00C72284" w:rsidP="002111CF">
            <w:pPr>
              <w:rPr>
                <w:rFonts w:ascii="Calibri" w:hAnsi="Calibri" w:cs="Calibri"/>
              </w:rPr>
            </w:pPr>
            <w:r w:rsidRPr="00C72284">
              <w:rPr>
                <w:rFonts w:ascii="Calibri" w:hAnsi="Calibri" w:cs="Calibri"/>
              </w:rPr>
              <w:t>Article 392 Cable Trays</w:t>
            </w:r>
          </w:p>
        </w:tc>
        <w:tc>
          <w:tcPr>
            <w:tcW w:w="990" w:type="dxa"/>
          </w:tcPr>
          <w:p w14:paraId="36FC9239" w14:textId="77777777" w:rsidR="00C72284" w:rsidRPr="00C72284" w:rsidRDefault="00C72284" w:rsidP="002111CF">
            <w:pPr>
              <w:rPr>
                <w:rFonts w:ascii="Calibri" w:hAnsi="Calibri" w:cs="Calibri"/>
              </w:rPr>
            </w:pPr>
            <w:r w:rsidRPr="00C72284">
              <w:rPr>
                <w:rFonts w:ascii="Calibri" w:hAnsi="Calibri" w:cs="Calibri"/>
              </w:rPr>
              <w:t>4</w:t>
            </w:r>
          </w:p>
        </w:tc>
      </w:tr>
      <w:tr w:rsidR="00C72284" w:rsidRPr="00C72284" w14:paraId="04D7BF5E" w14:textId="77777777" w:rsidTr="002111CF">
        <w:trPr>
          <w:trHeight w:val="360"/>
        </w:trPr>
        <w:tc>
          <w:tcPr>
            <w:tcW w:w="7035" w:type="dxa"/>
            <w:tcBorders>
              <w:bottom w:val="single" w:sz="4" w:space="0" w:color="000000"/>
            </w:tcBorders>
          </w:tcPr>
          <w:p w14:paraId="40EA61A9" w14:textId="77777777" w:rsidR="00C72284" w:rsidRPr="00C72284" w:rsidRDefault="00C72284" w:rsidP="002111CF">
            <w:pPr>
              <w:rPr>
                <w:rFonts w:ascii="Calibri" w:hAnsi="Calibri" w:cs="Calibri"/>
              </w:rPr>
            </w:pPr>
            <w:r w:rsidRPr="00C72284">
              <w:rPr>
                <w:rFonts w:ascii="Calibri" w:hAnsi="Calibri" w:cs="Calibri"/>
              </w:rPr>
              <w:t>Conclusion</w:t>
            </w:r>
          </w:p>
        </w:tc>
        <w:tc>
          <w:tcPr>
            <w:tcW w:w="990" w:type="dxa"/>
            <w:tcBorders>
              <w:bottom w:val="single" w:sz="4" w:space="0" w:color="000000"/>
            </w:tcBorders>
          </w:tcPr>
          <w:p w14:paraId="7AB174B8" w14:textId="77777777" w:rsidR="00C72284" w:rsidRPr="00C72284" w:rsidRDefault="00C72284" w:rsidP="002111CF">
            <w:pPr>
              <w:rPr>
                <w:rFonts w:ascii="Calibri" w:hAnsi="Calibri" w:cs="Calibri"/>
              </w:rPr>
            </w:pPr>
            <w:r w:rsidRPr="00C72284">
              <w:rPr>
                <w:rFonts w:ascii="Calibri" w:hAnsi="Calibri" w:cs="Calibri"/>
              </w:rPr>
              <w:t>2</w:t>
            </w:r>
          </w:p>
        </w:tc>
      </w:tr>
      <w:tr w:rsidR="00C72284" w:rsidRPr="00C72284" w14:paraId="2EECC920" w14:textId="77777777" w:rsidTr="002111CF">
        <w:trPr>
          <w:trHeight w:val="360"/>
        </w:trPr>
        <w:tc>
          <w:tcPr>
            <w:tcW w:w="7035" w:type="dxa"/>
            <w:tcBorders>
              <w:top w:val="single" w:sz="4" w:space="0" w:color="000000"/>
              <w:bottom w:val="single" w:sz="4" w:space="0" w:color="000000"/>
            </w:tcBorders>
          </w:tcPr>
          <w:p w14:paraId="63D52AD3" w14:textId="77777777" w:rsidR="00C72284" w:rsidRPr="00C72284" w:rsidRDefault="00C72284" w:rsidP="002111CF">
            <w:pPr>
              <w:rPr>
                <w:rFonts w:ascii="Calibri" w:hAnsi="Calibri" w:cs="Calibri"/>
                <w:bCs/>
              </w:rPr>
            </w:pPr>
            <w:r w:rsidRPr="00C72284">
              <w:rPr>
                <w:rFonts w:ascii="Calibri" w:hAnsi="Calibri" w:cs="Calibri"/>
                <w:bCs/>
              </w:rPr>
              <w:t>Course Total</w:t>
            </w:r>
          </w:p>
        </w:tc>
        <w:tc>
          <w:tcPr>
            <w:tcW w:w="990" w:type="dxa"/>
            <w:tcBorders>
              <w:top w:val="single" w:sz="4" w:space="0" w:color="000000"/>
              <w:bottom w:val="single" w:sz="4" w:space="0" w:color="000000"/>
            </w:tcBorders>
          </w:tcPr>
          <w:p w14:paraId="03D8CAE8" w14:textId="77777777" w:rsidR="00C72284" w:rsidRPr="00C72284" w:rsidRDefault="00C72284" w:rsidP="002111CF">
            <w:pPr>
              <w:rPr>
                <w:rFonts w:ascii="Calibri" w:hAnsi="Calibri" w:cs="Calibri"/>
                <w:bCs/>
              </w:rPr>
            </w:pPr>
            <w:r w:rsidRPr="00C72284">
              <w:rPr>
                <w:rFonts w:ascii="Calibri" w:hAnsi="Calibri" w:cs="Calibri"/>
                <w:bCs/>
              </w:rPr>
              <w:t>56</w:t>
            </w:r>
          </w:p>
        </w:tc>
      </w:tr>
      <w:tr w:rsidR="00C72284" w:rsidRPr="00C72284" w14:paraId="01A57F61" w14:textId="77777777" w:rsidTr="002111CF">
        <w:trPr>
          <w:trHeight w:val="360"/>
        </w:trPr>
        <w:tc>
          <w:tcPr>
            <w:tcW w:w="7035" w:type="dxa"/>
            <w:tcBorders>
              <w:top w:val="single" w:sz="4" w:space="0" w:color="000000"/>
              <w:bottom w:val="single" w:sz="4" w:space="0" w:color="000000"/>
            </w:tcBorders>
          </w:tcPr>
          <w:p w14:paraId="4CEC95DC" w14:textId="77777777" w:rsidR="00C72284" w:rsidRPr="00C72284" w:rsidRDefault="00C72284" w:rsidP="002111CF">
            <w:pPr>
              <w:rPr>
                <w:rFonts w:ascii="Calibri" w:hAnsi="Calibri" w:cs="Calibri"/>
                <w:bCs/>
              </w:rPr>
            </w:pPr>
            <w:r w:rsidRPr="00C72284">
              <w:rPr>
                <w:rFonts w:ascii="Calibri" w:hAnsi="Calibri" w:cs="Calibri"/>
                <w:bCs/>
              </w:rPr>
              <w:t xml:space="preserve">           + Knowledge Checks (10% Course Total)</w:t>
            </w:r>
          </w:p>
        </w:tc>
        <w:tc>
          <w:tcPr>
            <w:tcW w:w="990" w:type="dxa"/>
            <w:tcBorders>
              <w:top w:val="single" w:sz="4" w:space="0" w:color="000000"/>
              <w:bottom w:val="single" w:sz="4" w:space="0" w:color="000000"/>
            </w:tcBorders>
          </w:tcPr>
          <w:p w14:paraId="2B3DEC78" w14:textId="77777777" w:rsidR="00C72284" w:rsidRPr="00C72284" w:rsidRDefault="00C72284" w:rsidP="002111CF">
            <w:pPr>
              <w:rPr>
                <w:rFonts w:ascii="Calibri" w:hAnsi="Calibri" w:cs="Calibri"/>
                <w:bCs/>
              </w:rPr>
            </w:pPr>
            <w:r w:rsidRPr="00C72284">
              <w:rPr>
                <w:rFonts w:ascii="Calibri" w:hAnsi="Calibri" w:cs="Calibri"/>
                <w:bCs/>
              </w:rPr>
              <w:t>5</w:t>
            </w:r>
          </w:p>
        </w:tc>
      </w:tr>
      <w:tr w:rsidR="00C72284" w:rsidRPr="00C72284" w14:paraId="77E675E2" w14:textId="77777777" w:rsidTr="002111CF">
        <w:trPr>
          <w:trHeight w:val="360"/>
        </w:trPr>
        <w:tc>
          <w:tcPr>
            <w:tcW w:w="7035" w:type="dxa"/>
            <w:tcBorders>
              <w:top w:val="single" w:sz="4" w:space="0" w:color="000000"/>
              <w:bottom w:val="single" w:sz="4" w:space="0" w:color="000000"/>
            </w:tcBorders>
          </w:tcPr>
          <w:p w14:paraId="27B0BF9B" w14:textId="77777777" w:rsidR="00C72284" w:rsidRPr="00C72284" w:rsidRDefault="00C72284" w:rsidP="002111CF">
            <w:pPr>
              <w:rPr>
                <w:rFonts w:ascii="Calibri" w:hAnsi="Calibri" w:cs="Calibri"/>
                <w:b/>
              </w:rPr>
            </w:pPr>
            <w:r w:rsidRPr="00C72284">
              <w:rPr>
                <w:rFonts w:ascii="Calibri" w:hAnsi="Calibri" w:cs="Calibri"/>
                <w:b/>
              </w:rPr>
              <w:t>= Grand Total</w:t>
            </w:r>
          </w:p>
        </w:tc>
        <w:tc>
          <w:tcPr>
            <w:tcW w:w="990" w:type="dxa"/>
            <w:tcBorders>
              <w:top w:val="single" w:sz="4" w:space="0" w:color="000000"/>
              <w:bottom w:val="single" w:sz="4" w:space="0" w:color="000000"/>
            </w:tcBorders>
          </w:tcPr>
          <w:p w14:paraId="42B36996" w14:textId="77777777" w:rsidR="00C72284" w:rsidRPr="00C72284" w:rsidRDefault="00C72284" w:rsidP="002111CF">
            <w:pPr>
              <w:rPr>
                <w:rFonts w:ascii="Calibri" w:hAnsi="Calibri" w:cs="Calibri"/>
                <w:b/>
              </w:rPr>
            </w:pPr>
            <w:r w:rsidRPr="00C72284">
              <w:rPr>
                <w:rFonts w:ascii="Calibri" w:hAnsi="Calibri" w:cs="Calibri"/>
                <w:b/>
              </w:rPr>
              <w:t>61</w:t>
            </w:r>
          </w:p>
        </w:tc>
      </w:tr>
    </w:tbl>
    <w:p w14:paraId="6EA20531" w14:textId="77777777" w:rsidR="0012358F" w:rsidRPr="00C72284" w:rsidRDefault="0012358F">
      <w:pPr>
        <w:rPr>
          <w:rFonts w:ascii="Calibri" w:hAnsi="Calibri" w:cs="Calibri"/>
          <w:color w:val="000000" w:themeColor="text1"/>
        </w:rPr>
      </w:pPr>
    </w:p>
    <w:p w14:paraId="58AE1945"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 xml:space="preserve">AVAILABILITY </w:t>
      </w:r>
    </w:p>
    <w:p w14:paraId="2A0C43CF" w14:textId="77777777" w:rsidR="0012358F" w:rsidRPr="00C72284" w:rsidRDefault="00000000">
      <w:pPr>
        <w:rPr>
          <w:rFonts w:ascii="Calibri" w:hAnsi="Calibri" w:cs="Calibri"/>
          <w:color w:val="000000" w:themeColor="text1"/>
        </w:rPr>
      </w:pPr>
      <w:r w:rsidRPr="00C72284">
        <w:rPr>
          <w:rFonts w:ascii="Calibri" w:hAnsi="Calibri" w:cs="Calibri"/>
          <w:color w:val="000000" w:themeColor="text1"/>
        </w:rPr>
        <w:t>This course is offered online and is available 24 hours a day, 7 days a week, 365 days a year.</w:t>
      </w:r>
    </w:p>
    <w:p w14:paraId="33922A93" w14:textId="77777777" w:rsidR="0012358F" w:rsidRPr="00C72284" w:rsidRDefault="0012358F">
      <w:pPr>
        <w:rPr>
          <w:rFonts w:ascii="Calibri" w:hAnsi="Calibri" w:cs="Calibri"/>
          <w:color w:val="000000" w:themeColor="text1"/>
        </w:rPr>
      </w:pPr>
    </w:p>
    <w:p w14:paraId="09782318" w14:textId="77777777" w:rsidR="0012358F" w:rsidRPr="00C72284" w:rsidRDefault="00000000">
      <w:pPr>
        <w:pStyle w:val="Heading1"/>
        <w:rPr>
          <w:rFonts w:ascii="Calibri" w:hAnsi="Calibri" w:cs="Calibri"/>
          <w:color w:val="000000" w:themeColor="text1"/>
        </w:rPr>
      </w:pPr>
      <w:r w:rsidRPr="00C72284">
        <w:rPr>
          <w:rFonts w:ascii="Calibri" w:hAnsi="Calibri" w:cs="Calibri"/>
          <w:color w:val="000000" w:themeColor="text1"/>
        </w:rPr>
        <w:t xml:space="preserve">TRAINING METHODOLOGY &amp; EVALUATION </w:t>
      </w:r>
    </w:p>
    <w:p w14:paraId="60E71374" w14:textId="77777777" w:rsidR="0012358F" w:rsidRPr="00C72284" w:rsidRDefault="00000000">
      <w:pPr>
        <w:rPr>
          <w:rFonts w:ascii="Calibri" w:hAnsi="Calibri" w:cs="Calibri"/>
          <w:color w:val="000000" w:themeColor="text1"/>
        </w:rPr>
      </w:pPr>
      <w:r w:rsidRPr="00C72284">
        <w:rPr>
          <w:rFonts w:ascii="Calibri" w:hAnsi="Calibri" w:cs="Calibri"/>
          <w:color w:val="000000" w:themeColor="text1"/>
        </w:rPr>
        <w:t>This course is self-paced online training. Review exercises reinforce the content, and students are evaluated with a multiple-choice exam. Upon completion, students are prompted to submit a course evaluation.</w:t>
      </w:r>
    </w:p>
    <w:p w14:paraId="1BE22AC6" w14:textId="77777777" w:rsidR="0012358F" w:rsidRPr="00C72284" w:rsidRDefault="0012358F">
      <w:pPr>
        <w:rPr>
          <w:rFonts w:ascii="Calibri" w:hAnsi="Calibri" w:cs="Calibri"/>
          <w:color w:val="000000" w:themeColor="text1"/>
        </w:rPr>
      </w:pPr>
    </w:p>
    <w:p w14:paraId="4E8FBB68" w14:textId="77777777" w:rsidR="0012358F" w:rsidRPr="00C72284" w:rsidRDefault="00000000">
      <w:pPr>
        <w:rPr>
          <w:rFonts w:ascii="Calibri" w:hAnsi="Calibri" w:cs="Calibri"/>
          <w:b/>
          <w:color w:val="000000" w:themeColor="text1"/>
        </w:rPr>
      </w:pPr>
      <w:r w:rsidRPr="00C72284">
        <w:rPr>
          <w:rFonts w:ascii="Calibri" w:hAnsi="Calibri" w:cs="Calibri"/>
          <w:b/>
          <w:color w:val="000000" w:themeColor="text1"/>
        </w:rPr>
        <w:t>REFERENCES</w:t>
      </w:r>
    </w:p>
    <w:p w14:paraId="649D3F78" w14:textId="77777777" w:rsidR="00C72284" w:rsidRPr="00C72284" w:rsidRDefault="00C72284" w:rsidP="00C72284">
      <w:pPr>
        <w:rPr>
          <w:rFonts w:ascii="Calibri" w:hAnsi="Calibri" w:cs="Calibri"/>
          <w:color w:val="000000" w:themeColor="text1"/>
        </w:rPr>
      </w:pPr>
      <w:r w:rsidRPr="00C72284">
        <w:rPr>
          <w:rFonts w:ascii="Calibri" w:hAnsi="Calibri" w:cs="Calibri"/>
          <w:color w:val="000000" w:themeColor="text1"/>
        </w:rPr>
        <w:t>2026 NEC Code Book</w:t>
      </w:r>
    </w:p>
    <w:p w14:paraId="7B155793" w14:textId="77777777" w:rsidR="0012358F" w:rsidRPr="00C72284" w:rsidRDefault="0012358F">
      <w:pPr>
        <w:rPr>
          <w:rFonts w:ascii="Calibri" w:hAnsi="Calibri" w:cs="Calibri"/>
          <w:color w:val="000000" w:themeColor="text1"/>
        </w:rPr>
      </w:pPr>
    </w:p>
    <w:sectPr w:rsidR="0012358F" w:rsidRPr="00C72284">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8B16" w14:textId="77777777" w:rsidR="004F2E29" w:rsidRDefault="004F2E29">
      <w:r>
        <w:separator/>
      </w:r>
    </w:p>
  </w:endnote>
  <w:endnote w:type="continuationSeparator" w:id="0">
    <w:p w14:paraId="55529698" w14:textId="77777777" w:rsidR="004F2E29" w:rsidRDefault="004F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D568" w14:textId="77777777" w:rsidR="0012358F" w:rsidRDefault="00123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A281" w14:textId="77777777" w:rsidR="0012358F" w:rsidRDefault="0012358F">
    <w:pPr>
      <w:tabs>
        <w:tab w:val="center" w:pos="4680"/>
        <w:tab w:val="right" w:pos="9360"/>
      </w:tabs>
    </w:pPr>
  </w:p>
  <w:p w14:paraId="51EBDF44" w14:textId="77777777" w:rsidR="0012358F" w:rsidRDefault="00000000">
    <w:pPr>
      <w:tabs>
        <w:tab w:val="center" w:pos="4680"/>
        <w:tab w:val="right" w:pos="9360"/>
      </w:tabs>
      <w:rPr>
        <w:color w:val="000000"/>
      </w:rPr>
    </w:pP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2</w:t>
    </w:r>
    <w:r>
      <w:fldChar w:fldCharType="end"/>
    </w:r>
    <w:r>
      <w:tab/>
    </w:r>
    <w:r>
      <w:tab/>
      <w:t>© Vector Solutions</w:t>
    </w:r>
  </w:p>
  <w:p w14:paraId="60E11A94" w14:textId="77777777" w:rsidR="0012358F" w:rsidRDefault="0012358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AC62" w14:textId="77777777" w:rsidR="0012358F" w:rsidRDefault="0012358F">
    <w:pPr>
      <w:pBdr>
        <w:top w:val="nil"/>
        <w:left w:val="nil"/>
        <w:bottom w:val="nil"/>
        <w:right w:val="nil"/>
        <w:between w:val="nil"/>
      </w:pBdr>
      <w:tabs>
        <w:tab w:val="center" w:pos="4680"/>
        <w:tab w:val="right" w:pos="9360"/>
      </w:tabs>
    </w:pPr>
  </w:p>
  <w:p w14:paraId="08A30C7D" w14:textId="77777777" w:rsidR="0012358F" w:rsidRDefault="00000000">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r>
      <w:rPr>
        <w:color w:val="000000"/>
      </w:rPr>
      <w:tab/>
    </w:r>
    <w:r>
      <w:rPr>
        <w:color w:val="000000"/>
      </w:rPr>
      <w:tab/>
      <w:t>© Vector Solutions</w:t>
    </w:r>
  </w:p>
  <w:p w14:paraId="7222C590" w14:textId="77777777" w:rsidR="0012358F" w:rsidRDefault="0012358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8277" w14:textId="77777777" w:rsidR="004F2E29" w:rsidRDefault="004F2E29">
      <w:r>
        <w:separator/>
      </w:r>
    </w:p>
  </w:footnote>
  <w:footnote w:type="continuationSeparator" w:id="0">
    <w:p w14:paraId="56685ADF" w14:textId="77777777" w:rsidR="004F2E29" w:rsidRDefault="004F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DEAE" w14:textId="77777777" w:rsidR="0012358F" w:rsidRDefault="00123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944D" w14:textId="77777777" w:rsidR="0012358F" w:rsidRDefault="001235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C6FC" w14:textId="77777777" w:rsidR="0012358F" w:rsidRDefault="00000000">
    <w:pPr>
      <w:pBdr>
        <w:top w:val="nil"/>
        <w:left w:val="nil"/>
        <w:bottom w:val="single" w:sz="24" w:space="1" w:color="000000"/>
        <w:right w:val="nil"/>
        <w:between w:val="nil"/>
      </w:pBdr>
      <w:spacing w:after="240" w:line="360" w:lineRule="auto"/>
      <w:rPr>
        <w:color w:val="000000"/>
      </w:rPr>
    </w:pPr>
    <w:r>
      <w:rPr>
        <w:b/>
        <w:color w:val="000000"/>
        <w:sz w:val="32"/>
        <w:szCs w:val="32"/>
      </w:rPr>
      <w:t xml:space="preserve">Course Description 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BE7"/>
    <w:multiLevelType w:val="multilevel"/>
    <w:tmpl w:val="307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E3881"/>
    <w:multiLevelType w:val="hybridMultilevel"/>
    <w:tmpl w:val="CF1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F6191"/>
    <w:multiLevelType w:val="multilevel"/>
    <w:tmpl w:val="9EF6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B4740"/>
    <w:multiLevelType w:val="hybridMultilevel"/>
    <w:tmpl w:val="34A0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E5CBA"/>
    <w:multiLevelType w:val="multilevel"/>
    <w:tmpl w:val="331650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463343A"/>
    <w:multiLevelType w:val="hybridMultilevel"/>
    <w:tmpl w:val="83443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116A5"/>
    <w:multiLevelType w:val="multilevel"/>
    <w:tmpl w:val="DE38B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6B45B9F"/>
    <w:multiLevelType w:val="hybridMultilevel"/>
    <w:tmpl w:val="76DC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E62F24"/>
    <w:multiLevelType w:val="multilevel"/>
    <w:tmpl w:val="75B051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65702219">
    <w:abstractNumId w:val="4"/>
  </w:num>
  <w:num w:numId="2" w16cid:durableId="2058580682">
    <w:abstractNumId w:val="8"/>
  </w:num>
  <w:num w:numId="3" w16cid:durableId="30539999">
    <w:abstractNumId w:val="6"/>
  </w:num>
  <w:num w:numId="4" w16cid:durableId="476149386">
    <w:abstractNumId w:val="0"/>
  </w:num>
  <w:num w:numId="5" w16cid:durableId="1417478649">
    <w:abstractNumId w:val="2"/>
  </w:num>
  <w:num w:numId="6" w16cid:durableId="1383824707">
    <w:abstractNumId w:val="3"/>
  </w:num>
  <w:num w:numId="7" w16cid:durableId="456415222">
    <w:abstractNumId w:val="5"/>
  </w:num>
  <w:num w:numId="8" w16cid:durableId="2101872278">
    <w:abstractNumId w:val="7"/>
  </w:num>
  <w:num w:numId="9" w16cid:durableId="158021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8F"/>
    <w:rsid w:val="0012358F"/>
    <w:rsid w:val="004530ED"/>
    <w:rsid w:val="00460DCF"/>
    <w:rsid w:val="004F2E29"/>
    <w:rsid w:val="005B14E3"/>
    <w:rsid w:val="005E497D"/>
    <w:rsid w:val="00930328"/>
    <w:rsid w:val="00A84E6B"/>
    <w:rsid w:val="00BB4598"/>
    <w:rsid w:val="00C72284"/>
    <w:rsid w:val="00D37FE8"/>
    <w:rsid w:val="00D844EA"/>
    <w:rsid w:val="00F42F3B"/>
    <w:rsid w:val="00F9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F5B6"/>
  <w15:docId w15:val="{B41F8A74-ACE7-4913-8932-6F2D1EDA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75516">
      <w:bodyDiv w:val="1"/>
      <w:marLeft w:val="0"/>
      <w:marRight w:val="0"/>
      <w:marTop w:val="0"/>
      <w:marBottom w:val="0"/>
      <w:divBdr>
        <w:top w:val="none" w:sz="0" w:space="0" w:color="auto"/>
        <w:left w:val="none" w:sz="0" w:space="0" w:color="auto"/>
        <w:bottom w:val="none" w:sz="0" w:space="0" w:color="auto"/>
        <w:right w:val="none" w:sz="0" w:space="0" w:color="auto"/>
      </w:divBdr>
    </w:div>
    <w:div w:id="1411852711">
      <w:bodyDiv w:val="1"/>
      <w:marLeft w:val="0"/>
      <w:marRight w:val="0"/>
      <w:marTop w:val="0"/>
      <w:marBottom w:val="0"/>
      <w:divBdr>
        <w:top w:val="none" w:sz="0" w:space="0" w:color="auto"/>
        <w:left w:val="none" w:sz="0" w:space="0" w:color="auto"/>
        <w:bottom w:val="none" w:sz="0" w:space="0" w:color="auto"/>
        <w:right w:val="none" w:sz="0" w:space="0" w:color="auto"/>
      </w:divBdr>
      <w:divsChild>
        <w:div w:id="1988850131">
          <w:marLeft w:val="0"/>
          <w:marRight w:val="0"/>
          <w:marTop w:val="0"/>
          <w:marBottom w:val="0"/>
          <w:divBdr>
            <w:top w:val="none" w:sz="0" w:space="0" w:color="auto"/>
            <w:left w:val="none" w:sz="0" w:space="0" w:color="auto"/>
            <w:bottom w:val="none" w:sz="0" w:space="0" w:color="auto"/>
            <w:right w:val="none" w:sz="0" w:space="0" w:color="auto"/>
          </w:divBdr>
        </w:div>
      </w:divsChild>
    </w:div>
    <w:div w:id="1712993785">
      <w:bodyDiv w:val="1"/>
      <w:marLeft w:val="0"/>
      <w:marRight w:val="0"/>
      <w:marTop w:val="0"/>
      <w:marBottom w:val="0"/>
      <w:divBdr>
        <w:top w:val="none" w:sz="0" w:space="0" w:color="auto"/>
        <w:left w:val="none" w:sz="0" w:space="0" w:color="auto"/>
        <w:bottom w:val="none" w:sz="0" w:space="0" w:color="auto"/>
        <w:right w:val="none" w:sz="0" w:space="0" w:color="auto"/>
      </w:divBdr>
      <w:divsChild>
        <w:div w:id="1004436057">
          <w:marLeft w:val="-108"/>
          <w:marRight w:val="0"/>
          <w:marTop w:val="0"/>
          <w:marBottom w:val="0"/>
          <w:divBdr>
            <w:top w:val="none" w:sz="0" w:space="0" w:color="auto"/>
            <w:left w:val="none" w:sz="0" w:space="0" w:color="auto"/>
            <w:bottom w:val="none" w:sz="0" w:space="0" w:color="auto"/>
            <w:right w:val="none" w:sz="0" w:space="0" w:color="auto"/>
          </w:divBdr>
        </w:div>
      </w:divsChild>
    </w:div>
    <w:div w:id="176869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2374</Characters>
  <Application>Microsoft Office Word</Application>
  <DocSecurity>0</DocSecurity>
  <Lines>182</Lines>
  <Paragraphs>178</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R. Tuton</cp:lastModifiedBy>
  <cp:revision>14</cp:revision>
  <dcterms:created xsi:type="dcterms:W3CDTF">2021-03-02T18:15:00Z</dcterms:created>
  <dcterms:modified xsi:type="dcterms:W3CDTF">2026-04-23T18:15:00Z</dcterms:modified>
</cp:coreProperties>
</file>