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16-Hour Utah Electrician Continuing Education Course</w:t>
      </w:r>
    </w:p>
    <w:p>
      <w:pPr>
        <w:spacing w:after="200"/>
        <w:jc w:val="center"/>
      </w:pPr>
      <w:r>
        <w:rPr>
          <w:b/>
          <w:bCs/>
          <w:sz w:val="26"/>
          <w:szCs w:val="26"/>
        </w:rPr>
        <w:t xml:space="preserve">2026 NEC Changes, NFPA 70E Safety &amp; Professional Practices</w:t>
      </w:r>
    </w:p>
    <w:p>
      <w:pPr>
        <w:pStyle w:val="Heading1"/>
        <w:spacing w:after="150" w:before="300"/>
      </w:pPr>
      <w:r>
        <w:t xml:space="preserve">Course Outline &amp; Objectives</w:t>
      </w:r>
    </w:p>
    <w:p>
      <w:pPr>
        <w:spacing w:after="60"/>
      </w:pPr>
      <w:r>
        <w:rPr>
          <w:b/>
          <w:bCs/>
        </w:rPr>
        <w:t xml:space="preserve">Provider: </w:t>
      </w:r>
      <w:r>
        <w:t xml:space="preserve">Online License Renewals</w:t>
      </w:r>
    </w:p>
    <w:p>
      <w:pPr>
        <w:spacing w:after="60"/>
      </w:pPr>
      <w:r>
        <w:rPr>
          <w:b/>
          <w:bCs/>
        </w:rPr>
        <w:t xml:space="preserve">Total CE Hours: </w:t>
      </w:r>
      <w:r>
        <w:t xml:space="preserve">16.0 (12.0 Core + 4.0 Professional)</w:t>
      </w:r>
    </w:p>
    <w:p>
      <w:pPr>
        <w:spacing w:after="60"/>
      </w:pPr>
      <w:r>
        <w:rPr>
          <w:b/>
          <w:bCs/>
        </w:rPr>
        <w:t xml:space="preserve">Delivery Method: </w:t>
      </w:r>
      <w:r>
        <w:t xml:space="preserve">Online Self-Study (Internet)</w:t>
      </w:r>
    </w:p>
    <w:p>
      <w:pPr>
        <w:pStyle w:val="Heading1"/>
        <w:spacing w:after="150" w:before="300"/>
      </w:pPr>
      <w:r>
        <w:t xml:space="preserve">Course Description</w:t>
      </w:r>
    </w:p>
    <w:p>
      <w:pPr>
        <w:spacing w:after="200"/>
      </w:pPr>
      <w:r>
        <w:t xml:space="preserve">This 16-hour continuing education course is designed for licensed electricians in the state of Utah who are completing their biennial license renewal requirement. The course covers the 2026 National Electrical Code (NEC) and its adoption by the state of Utah, NFPA 70E electrical safety standards including arc flash hazard identification and PPE requirements, and professional-level content covering OSHA/MSHA standards, motor and motor control fundamentals, electrical tool usage, and supervision skills. All content is delivered online and is self-paced. Upon completion, a certificate of completion is issued and hours are reported to the Utah Division of Occupational and Professional Licensing (DOPL) as 12.0 Core Hours (8.0 NEC + 4.0 NFPA 70E) and 4.0 Professional Hours.</w:t>
      </w:r>
    </w:p>
    <w:p>
      <w:pPr>
        <w:pStyle w:val="Heading1"/>
        <w:spacing w:after="150" w:before="300"/>
      </w:pPr>
      <w:r>
        <w:t xml:space="preserve">Course Structure</w:t>
      </w:r>
    </w:p>
    <w:p>
      <w:pPr>
        <w:spacing w:after="120"/>
      </w:pPr>
      <w:r>
        <w:rPr>
          <w:b/>
          <w:bCs/>
        </w:rPr>
        <w:t xml:space="preserve">Sixteen 1-Hour Lessons — Twelve Core Lessons (8 NEC + 4 NFPA 70E) + Four Professional Lessons</w:t>
      </w:r>
    </w:p>
    <w:p>
      <w:pPr>
        <w:pStyle w:val="Heading1"/>
        <w:spacing w:after="150" w:before="300"/>
      </w:pPr>
      <w:r>
        <w:t xml:space="preserve">Course Objectives</w:t>
      </w:r>
    </w:p>
    <w:p>
      <w:pPr>
        <w:spacing w:after="200"/>
      </w:pPr>
      <w:r>
        <w:t xml:space="preserve">Upon successful completion of this course, the licensee will be able to:</w:t>
      </w:r>
    </w:p>
    <w:p>
      <w:pPr>
        <w:pStyle w:val="ListParagraph"/>
        <w:numPr>
          <w:ilvl w:val="0"/>
          <w:numId w:val="2"/>
        </w:numPr>
        <w:spacing w:after="60"/>
      </w:pPr>
      <w:r>
        <w:t xml:space="preserve">Identify and apply key revisions from the 2026 National Electrical Code (NEC) as adopted by the state of Utah, including updates to grounding and bonding, conductor ampacity, AFCI and GFCI protection, and load calculation methods.</w:t>
      </w:r>
    </w:p>
    <w:p>
      <w:pPr>
        <w:pStyle w:val="ListParagraph"/>
        <w:numPr>
          <w:ilvl w:val="0"/>
          <w:numId w:val="2"/>
        </w:numPr>
        <w:spacing w:after="60"/>
      </w:pPr>
      <w:r>
        <w:t xml:space="preserve">Explain how Utah has adopted the 2026 NEC and identify Utah-specific amendments that affect day-to-day electrical work in the state.</w:t>
      </w:r>
    </w:p>
    <w:p>
      <w:pPr>
        <w:pStyle w:val="ListParagraph"/>
        <w:numPr>
          <w:ilvl w:val="0"/>
          <w:numId w:val="2"/>
        </w:numPr>
        <w:spacing w:after="60"/>
      </w:pPr>
      <w:r>
        <w:t xml:space="preserve">Apply updated NEC requirements for residential wiring including new receptacle placement rules, surge protection requirements, and EV charging infrastructure.</w:t>
      </w:r>
    </w:p>
    <w:p>
      <w:pPr>
        <w:pStyle w:val="ListParagraph"/>
        <w:numPr>
          <w:ilvl w:val="0"/>
          <w:numId w:val="2"/>
        </w:numPr>
        <w:spacing w:after="60"/>
      </w:pPr>
      <w:r>
        <w:t xml:space="preserve">Identify changes to commercial and industrial electrical system requirements including arc energy reduction, emergency disconnects, and industrial control panel standards.</w:t>
      </w:r>
    </w:p>
    <w:p>
      <w:pPr>
        <w:pStyle w:val="ListParagraph"/>
        <w:numPr>
          <w:ilvl w:val="0"/>
          <w:numId w:val="2"/>
        </w:numPr>
        <w:spacing w:after="60"/>
      </w:pPr>
      <w:r>
        <w:t xml:space="preserve">Explain the purpose, scope, and enforcement role of NFPA 70E and distinguish between its electrical safety standards and those outlined by OSHA and the NEC.</w:t>
      </w:r>
    </w:p>
    <w:p>
      <w:pPr>
        <w:pStyle w:val="ListParagraph"/>
        <w:numPr>
          <w:ilvl w:val="0"/>
          <w:numId w:val="2"/>
        </w:numPr>
        <w:spacing w:after="60"/>
      </w:pPr>
      <w:r>
        <w:t xml:space="preserve">Perform hazard identification and risk assessment procedures for electrical work including shock and arc flash evaluations, boundary establishment, and documentation requirements.</w:t>
      </w:r>
    </w:p>
    <w:p>
      <w:pPr>
        <w:pStyle w:val="ListParagraph"/>
        <w:numPr>
          <w:ilvl w:val="0"/>
          <w:numId w:val="2"/>
        </w:numPr>
        <w:spacing w:after="60"/>
      </w:pPr>
      <w:r>
        <w:t xml:space="preserve">Implement safe work practices when energized work is justified including the use of energized work permits, lockout/tagout procedures, and job briefing requirements.</w:t>
      </w:r>
    </w:p>
    <w:p>
      <w:pPr>
        <w:pStyle w:val="ListParagraph"/>
        <w:numPr>
          <w:ilvl w:val="0"/>
          <w:numId w:val="2"/>
        </w:numPr>
        <w:spacing w:after="60"/>
      </w:pPr>
      <w:r>
        <w:t xml:space="preserve">Select and maintain appropriate personal protective equipment (PPE) based on NFPA 70E arc flash category ratings and apply Utah-specific electrical safety compliance requirements.</w:t>
      </w:r>
    </w:p>
    <w:p>
      <w:pPr>
        <w:pStyle w:val="ListParagraph"/>
        <w:numPr>
          <w:ilvl w:val="0"/>
          <w:numId w:val="2"/>
        </w:numPr>
        <w:spacing w:after="60"/>
      </w:pPr>
      <w:r>
        <w:t xml:space="preserve">Identify applicable OSHA and MSHA electrical safety standards and describe Utah's occupational safety enforcement process for electrical contractors.</w:t>
      </w:r>
    </w:p>
    <w:p>
      <w:pPr>
        <w:pStyle w:val="ListParagraph"/>
        <w:numPr>
          <w:ilvl w:val="0"/>
          <w:numId w:val="2"/>
        </w:numPr>
        <w:spacing w:after="60"/>
      </w:pPr>
      <w:r>
        <w:t xml:space="preserve">Explain motor and motor control fundamentals including nameplate interpretation, branch-circuit protection, and basic troubleshooting of motor control circuits.</w:t>
      </w:r>
    </w:p>
    <w:p>
      <w:pPr>
        <w:pStyle w:val="ListParagraph"/>
        <w:numPr>
          <w:ilvl w:val="0"/>
          <w:numId w:val="2"/>
        </w:numPr>
        <w:spacing w:after="60"/>
      </w:pPr>
      <w:r>
        <w:t xml:space="preserve">Apply proper tool and test equipment usage, calibration, and safety practices for electrical fieldwork.</w:t>
      </w:r>
    </w:p>
    <w:p>
      <w:pPr>
        <w:pStyle w:val="ListParagraph"/>
        <w:numPr>
          <w:ilvl w:val="0"/>
          <w:numId w:val="2"/>
        </w:numPr>
        <w:spacing w:after="60"/>
      </w:pPr>
      <w:r>
        <w:t xml:space="preserve">Apply effective supervision practices for electrical crews, including task delegation, quality control, and jobsite documentation consistent with Utah licensing requirements.</w:t>
      </w:r>
    </w:p>
    <w:p>
      <w:pPr>
        <w:pStyle w:val="Heading1"/>
        <w:spacing w:after="150" w:before="300"/>
      </w:pPr>
      <w:r>
        <w:t xml:space="preserve">CORE EDUCATION HOURS — 12 Hours</w:t>
      </w:r>
    </w:p>
    <w:p>
      <w:pPr>
        <w:pStyle w:val="Heading2"/>
        <w:spacing w:after="120" w:before="240"/>
      </w:pPr>
      <w:r>
        <w:t xml:space="preserve">2026 NEC Code Theory — 8 Hours</w:t>
      </w:r>
    </w:p>
    <w:p>
      <w:pPr>
        <w:pStyle w:val="Heading2"/>
        <w:spacing w:after="120" w:before="240"/>
      </w:pPr>
      <w:r>
        <w:t xml:space="preserve">Lesson 1: NEC Overview &amp; Utah Code Adoption (1 Hour)</w:t>
      </w:r>
    </w:p>
    <w:p>
      <w:pPr>
        <w:pStyle w:val="ListParagraph"/>
        <w:numPr>
          <w:ilvl w:val="0"/>
          <w:numId w:val="3"/>
        </w:numPr>
        <w:spacing w:after="60"/>
      </w:pPr>
      <w:r>
        <w:t xml:space="preserve">Overview of the National Electrical Code — purpose, authority, and the three-year update cycle</w:t>
      </w:r>
    </w:p>
    <w:p>
      <w:pPr>
        <w:pStyle w:val="ListParagraph"/>
        <w:numPr>
          <w:ilvl w:val="0"/>
          <w:numId w:val="3"/>
        </w:numPr>
        <w:spacing w:after="60"/>
      </w:pPr>
      <w:r>
        <w:t xml:space="preserve">Key differences between the 2023 NEC and the 2026 NEC — what changed and why</w:t>
      </w:r>
    </w:p>
    <w:p>
      <w:pPr>
        <w:pStyle w:val="ListParagraph"/>
        <w:numPr>
          <w:ilvl w:val="0"/>
          <w:numId w:val="3"/>
        </w:numPr>
        <w:spacing w:after="60"/>
      </w:pPr>
      <w:r>
        <w:t xml:space="preserve">How Utah adopts the NEC — the role of DOPL and the Utah Electrical Board</w:t>
      </w:r>
    </w:p>
    <w:p>
      <w:pPr>
        <w:pStyle w:val="ListParagraph"/>
        <w:numPr>
          <w:ilvl w:val="0"/>
          <w:numId w:val="3"/>
        </w:numPr>
        <w:spacing w:after="60"/>
      </w:pPr>
      <w:r>
        <w:t xml:space="preserve">Utah-specific amendments to the 2026 NEC — what was added, modified, or removed</w:t>
      </w:r>
    </w:p>
    <w:p>
      <w:pPr>
        <w:pStyle w:val="ListParagraph"/>
        <w:numPr>
          <w:ilvl w:val="0"/>
          <w:numId w:val="3"/>
        </w:numPr>
        <w:spacing w:after="60"/>
      </w:pPr>
      <w:r>
        <w:t xml:space="preserve">New terminology and definitions introduced in the 2026 NEC</w:t>
      </w:r>
    </w:p>
    <w:p>
      <w:pPr>
        <w:pStyle w:val="Heading2"/>
        <w:spacing w:after="120" w:before="240"/>
      </w:pPr>
      <w:r>
        <w:t xml:space="preserve">Lesson 2: 2026 Code Revisions &amp; Licensee Responsibilities (1 Hour)</w:t>
      </w:r>
    </w:p>
    <w:p>
      <w:pPr>
        <w:pStyle w:val="ListParagraph"/>
        <w:numPr>
          <w:ilvl w:val="0"/>
          <w:numId w:val="3"/>
        </w:numPr>
        <w:spacing w:after="60"/>
      </w:pPr>
      <w:r>
        <w:t xml:space="preserve">Code-wide revisions for clarity, consistency, and usability</w:t>
      </w:r>
    </w:p>
    <w:p>
      <w:pPr>
        <w:pStyle w:val="ListParagraph"/>
        <w:numPr>
          <w:ilvl w:val="0"/>
          <w:numId w:val="3"/>
        </w:numPr>
        <w:spacing w:after="60"/>
      </w:pPr>
      <w:r>
        <w:t xml:space="preserve">Revised requirements for grounding and bonding — updates to Article 250</w:t>
      </w:r>
    </w:p>
    <w:p>
      <w:pPr>
        <w:pStyle w:val="ListParagraph"/>
        <w:numPr>
          <w:ilvl w:val="0"/>
          <w:numId w:val="3"/>
        </w:numPr>
        <w:spacing w:after="60"/>
      </w:pPr>
      <w:r>
        <w:t xml:space="preserve">Revised working space and access requirements — Article 110 modifications</w:t>
      </w:r>
    </w:p>
    <w:p>
      <w:pPr>
        <w:pStyle w:val="ListParagraph"/>
        <w:numPr>
          <w:ilvl w:val="0"/>
          <w:numId w:val="3"/>
        </w:numPr>
        <w:spacing w:after="60"/>
      </w:pPr>
      <w:r>
        <w:t xml:space="preserve">Changes to conductor ampacity calculations — temperature and correction factor updates</w:t>
      </w:r>
    </w:p>
    <w:p>
      <w:pPr>
        <w:pStyle w:val="ListParagraph"/>
        <w:numPr>
          <w:ilvl w:val="0"/>
          <w:numId w:val="3"/>
        </w:numPr>
        <w:spacing w:after="60"/>
      </w:pPr>
      <w:r>
        <w:t xml:space="preserve">Licensee responsibilities under the Utah Electrical Licensing Act</w:t>
      </w:r>
    </w:p>
    <w:p>
      <w:pPr>
        <w:pStyle w:val="Heading2"/>
        <w:spacing w:after="120" w:before="240"/>
      </w:pPr>
      <w:r>
        <w:t xml:space="preserve">Lesson 3: Grounding &amp; Bonding Fundamentals (1 Hour)</w:t>
      </w:r>
    </w:p>
    <w:p>
      <w:pPr>
        <w:pStyle w:val="ListParagraph"/>
        <w:numPr>
          <w:ilvl w:val="0"/>
          <w:numId w:val="3"/>
        </w:numPr>
        <w:spacing w:after="60"/>
      </w:pPr>
      <w:r>
        <w:t xml:space="preserve">Fundamentals of grounding and bonding — why they matter and how they work together</w:t>
      </w:r>
    </w:p>
    <w:p>
      <w:pPr>
        <w:pStyle w:val="ListParagraph"/>
        <w:numPr>
          <w:ilvl w:val="0"/>
          <w:numId w:val="3"/>
        </w:numPr>
        <w:spacing w:after="60"/>
      </w:pPr>
      <w:r>
        <w:t xml:space="preserve">2026 NEC updates to Article 250 — grounding electrode system changes</w:t>
      </w:r>
    </w:p>
    <w:p>
      <w:pPr>
        <w:pStyle w:val="ListParagraph"/>
        <w:numPr>
          <w:ilvl w:val="0"/>
          <w:numId w:val="3"/>
        </w:numPr>
        <w:spacing w:after="60"/>
      </w:pPr>
      <w:r>
        <w:t xml:space="preserve">Bonding requirements for metal water piping, gas piping, and structural steel</w:t>
      </w:r>
    </w:p>
    <w:p>
      <w:pPr>
        <w:pStyle w:val="ListParagraph"/>
        <w:numPr>
          <w:ilvl w:val="0"/>
          <w:numId w:val="3"/>
        </w:numPr>
        <w:spacing w:after="60"/>
      </w:pPr>
      <w:r>
        <w:t xml:space="preserve">Equipment grounding conductor sizing and installation updates</w:t>
      </w:r>
    </w:p>
    <w:p>
      <w:pPr>
        <w:pStyle w:val="ListParagraph"/>
        <w:numPr>
          <w:ilvl w:val="0"/>
          <w:numId w:val="3"/>
        </w:numPr>
        <w:spacing w:after="60"/>
      </w:pPr>
      <w:r>
        <w:t xml:space="preserve">Surge protective device (SPD) requirements — new mandatory installations</w:t>
      </w:r>
    </w:p>
    <w:p>
      <w:pPr>
        <w:pStyle w:val="Heading2"/>
        <w:spacing w:after="120" w:before="240"/>
      </w:pPr>
      <w:r>
        <w:t xml:space="preserve">Lesson 4: Overcurrent Protection, AFCI &amp; GFCI Updates (1 Hour)</w:t>
      </w:r>
    </w:p>
    <w:p>
      <w:pPr>
        <w:pStyle w:val="ListParagraph"/>
        <w:numPr>
          <w:ilvl w:val="0"/>
          <w:numId w:val="3"/>
        </w:numPr>
        <w:spacing w:after="60"/>
      </w:pPr>
      <w:r>
        <w:t xml:space="preserve">Overcurrent protection updates — Article 240 changes</w:t>
      </w:r>
    </w:p>
    <w:p>
      <w:pPr>
        <w:pStyle w:val="ListParagraph"/>
        <w:numPr>
          <w:ilvl w:val="0"/>
          <w:numId w:val="3"/>
        </w:numPr>
        <w:spacing w:after="60"/>
      </w:pPr>
      <w:r>
        <w:t xml:space="preserve">Arc fault circuit interrupter (AFCI) expansion — new required locations</w:t>
      </w:r>
    </w:p>
    <w:p>
      <w:pPr>
        <w:pStyle w:val="ListParagraph"/>
        <w:numPr>
          <w:ilvl w:val="0"/>
          <w:numId w:val="3"/>
        </w:numPr>
        <w:spacing w:after="60"/>
      </w:pPr>
      <w:r>
        <w:t xml:space="preserve">Ground fault circuit interrupter (GFCI) expansion — updated residential and commercial requirements</w:t>
      </w:r>
    </w:p>
    <w:p>
      <w:pPr>
        <w:pStyle w:val="ListParagraph"/>
        <w:numPr>
          <w:ilvl w:val="0"/>
          <w:numId w:val="3"/>
        </w:numPr>
        <w:spacing w:after="60"/>
      </w:pPr>
      <w:r>
        <w:t xml:space="preserve">Changes to circuit breaker and fuse requirements for specific applications</w:t>
      </w:r>
    </w:p>
    <w:p>
      <w:pPr>
        <w:pStyle w:val="ListParagraph"/>
        <w:numPr>
          <w:ilvl w:val="0"/>
          <w:numId w:val="3"/>
        </w:numPr>
        <w:spacing w:after="60"/>
      </w:pPr>
      <w:r>
        <w:t xml:space="preserve">Common grounding and bonding mistakes and how to avoid them</w:t>
      </w:r>
    </w:p>
    <w:p>
      <w:pPr>
        <w:pStyle w:val="Heading2"/>
        <w:spacing w:after="120" w:before="240"/>
      </w:pPr>
      <w:r>
        <w:t xml:space="preserve">Lesson 5: Residential Disconnects, Receptacles &amp; Spacing Requirements (1 Hour)</w:t>
      </w:r>
    </w:p>
    <w:p>
      <w:pPr>
        <w:pStyle w:val="ListParagraph"/>
        <w:numPr>
          <w:ilvl w:val="0"/>
          <w:numId w:val="3"/>
        </w:numPr>
        <w:spacing w:after="60"/>
      </w:pPr>
      <w:r>
        <w:t xml:space="preserve">Outdoor emergency disconnect requirements for dwelling units — NEC 230.85</w:t>
      </w:r>
    </w:p>
    <w:p>
      <w:pPr>
        <w:pStyle w:val="ListParagraph"/>
        <w:numPr>
          <w:ilvl w:val="0"/>
          <w:numId w:val="3"/>
        </w:numPr>
        <w:spacing w:after="60"/>
      </w:pPr>
      <w:r>
        <w:t xml:space="preserve">Service equipment working space modifications — updated clearance rules</w:t>
      </w:r>
    </w:p>
    <w:p>
      <w:pPr>
        <w:pStyle w:val="ListParagraph"/>
        <w:numPr>
          <w:ilvl w:val="0"/>
          <w:numId w:val="3"/>
        </w:numPr>
        <w:spacing w:after="60"/>
      </w:pPr>
      <w:r>
        <w:t xml:space="preserve">Changes to dwelling unit receptacle spacing and placement — rooms, garages, and basements</w:t>
      </w:r>
    </w:p>
    <w:p>
      <w:pPr>
        <w:pStyle w:val="ListParagraph"/>
        <w:numPr>
          <w:ilvl w:val="0"/>
          <w:numId w:val="3"/>
        </w:numPr>
        <w:spacing w:after="60"/>
      </w:pPr>
      <w:r>
        <w:t xml:space="preserve">Kitchen counter receptacle spacing updates — NEC 210.52 revisions</w:t>
      </w:r>
    </w:p>
    <w:p>
      <w:pPr>
        <w:pStyle w:val="ListParagraph"/>
        <w:numPr>
          <w:ilvl w:val="0"/>
          <w:numId w:val="3"/>
        </w:numPr>
        <w:spacing w:after="60"/>
      </w:pPr>
      <w:r>
        <w:t xml:space="preserve">Tamper-resistant receptacle expansion — new required locations</w:t>
      </w:r>
    </w:p>
    <w:p>
      <w:pPr>
        <w:pStyle w:val="Heading2"/>
        <w:spacing w:after="120" w:before="240"/>
      </w:pPr>
      <w:r>
        <w:t xml:space="preserve">Lesson 6: Residential Surge Protection, EV Charging &amp; Smart Home Provisions (1 Hour)</w:t>
      </w:r>
    </w:p>
    <w:p>
      <w:pPr>
        <w:pStyle w:val="ListParagraph"/>
        <w:numPr>
          <w:ilvl w:val="0"/>
          <w:numId w:val="3"/>
        </w:numPr>
        <w:spacing w:after="60"/>
      </w:pPr>
      <w:r>
        <w:t xml:space="preserve">Surge protection requirements for dwelling units — NEC 242</w:t>
      </w:r>
    </w:p>
    <w:p>
      <w:pPr>
        <w:pStyle w:val="ListParagraph"/>
        <w:numPr>
          <w:ilvl w:val="0"/>
          <w:numId w:val="3"/>
        </w:numPr>
        <w:spacing w:after="60"/>
      </w:pPr>
      <w:r>
        <w:t xml:space="preserve">EV charging infrastructure requirements for residential applications — NEC 625</w:t>
      </w:r>
    </w:p>
    <w:p>
      <w:pPr>
        <w:pStyle w:val="ListParagraph"/>
        <w:numPr>
          <w:ilvl w:val="0"/>
          <w:numId w:val="3"/>
        </w:numPr>
        <w:spacing w:after="60"/>
      </w:pPr>
      <w:r>
        <w:t xml:space="preserve">Energy efficiency and smart home provisions — energy monitoring systems</w:t>
      </w:r>
    </w:p>
    <w:p>
      <w:pPr>
        <w:pStyle w:val="ListParagraph"/>
        <w:numPr>
          <w:ilvl w:val="0"/>
          <w:numId w:val="3"/>
        </w:numPr>
        <w:spacing w:after="60"/>
      </w:pPr>
      <w:r>
        <w:t xml:space="preserve">Updates to ground-fault protection for equipment in residential settings</w:t>
      </w:r>
    </w:p>
    <w:p>
      <w:pPr>
        <w:pStyle w:val="ListParagraph"/>
        <w:numPr>
          <w:ilvl w:val="0"/>
          <w:numId w:val="3"/>
        </w:numPr>
        <w:spacing w:after="60"/>
      </w:pPr>
      <w:r>
        <w:t xml:space="preserve">Practical installation scenarios and common code compliance issues in Utah residential work</w:t>
      </w:r>
    </w:p>
    <w:p>
      <w:pPr>
        <w:pStyle w:val="Heading2"/>
        <w:spacing w:after="120" w:before="240"/>
      </w:pPr>
      <w:r>
        <w:t xml:space="preserve">Lesson 7: Commercial &amp; Industrial Protection &amp; Disconnect Requirements (1 Hour)</w:t>
      </w:r>
    </w:p>
    <w:p>
      <w:pPr>
        <w:pStyle w:val="ListParagraph"/>
        <w:numPr>
          <w:ilvl w:val="0"/>
          <w:numId w:val="3"/>
        </w:numPr>
        <w:spacing w:after="60"/>
      </w:pPr>
      <w:r>
        <w:t xml:space="preserve">AFCI and GFCI protection expansion in commercial settings — non-dwelling structures</w:t>
      </w:r>
    </w:p>
    <w:p>
      <w:pPr>
        <w:pStyle w:val="ListParagraph"/>
        <w:numPr>
          <w:ilvl w:val="0"/>
          <w:numId w:val="3"/>
        </w:numPr>
        <w:spacing w:after="60"/>
      </w:pPr>
      <w:r>
        <w:t xml:space="preserve">Arc energy reduction requirements — NEC 240.87 changes for circuit breakers above 1,200A</w:t>
      </w:r>
    </w:p>
    <w:p>
      <w:pPr>
        <w:pStyle w:val="ListParagraph"/>
        <w:numPr>
          <w:ilvl w:val="0"/>
          <w:numId w:val="3"/>
        </w:numPr>
        <w:spacing w:after="60"/>
      </w:pPr>
      <w:r>
        <w:t xml:space="preserve">Emergency disconnect requirements for commercial locations — Article 225 updates</w:t>
      </w:r>
    </w:p>
    <w:p>
      <w:pPr>
        <w:pStyle w:val="ListParagraph"/>
        <w:numPr>
          <w:ilvl w:val="0"/>
          <w:numId w:val="3"/>
        </w:numPr>
        <w:spacing w:after="60"/>
      </w:pPr>
      <w:r>
        <w:t xml:space="preserve">Changes to conductors for parallel installations — NEC 310 wiring method modifications</w:t>
      </w:r>
    </w:p>
    <w:p>
      <w:pPr>
        <w:pStyle w:val="ListParagraph"/>
        <w:numPr>
          <w:ilvl w:val="0"/>
          <w:numId w:val="3"/>
        </w:numPr>
        <w:spacing w:after="60"/>
      </w:pPr>
      <w:r>
        <w:t xml:space="preserve">Revised guidelines for industrial control panels — UL 508A and NEC 409 updates</w:t>
      </w:r>
    </w:p>
    <w:p>
      <w:pPr>
        <w:pStyle w:val="Heading2"/>
        <w:spacing w:after="120" w:before="240"/>
      </w:pPr>
      <w:r>
        <w:t xml:space="preserve">Lesson 8: Commercial Load Calculations, Labeling &amp; Energy Storage Integration (1 Hour)</w:t>
      </w:r>
    </w:p>
    <w:p>
      <w:pPr>
        <w:pStyle w:val="ListParagraph"/>
        <w:numPr>
          <w:ilvl w:val="0"/>
          <w:numId w:val="3"/>
        </w:numPr>
        <w:spacing w:after="60"/>
      </w:pPr>
      <w:r>
        <w:t xml:space="preserve">Service equipment labeling requirements — enhanced identification for emergency response</w:t>
      </w:r>
    </w:p>
    <w:p>
      <w:pPr>
        <w:pStyle w:val="ListParagraph"/>
        <w:numPr>
          <w:ilvl w:val="0"/>
          <w:numId w:val="3"/>
        </w:numPr>
        <w:spacing w:after="60"/>
      </w:pPr>
      <w:r>
        <w:t xml:space="preserve">Outdoor and rooftop equipment installation rules — HVAC disconnect placement</w:t>
      </w:r>
    </w:p>
    <w:p>
      <w:pPr>
        <w:pStyle w:val="ListParagraph"/>
        <w:numPr>
          <w:ilvl w:val="0"/>
          <w:numId w:val="3"/>
        </w:numPr>
        <w:spacing w:after="60"/>
      </w:pPr>
      <w:r>
        <w:t xml:space="preserve">Revised lighting load calculations for commercial buildings — NEC 220 adjustments</w:t>
      </w:r>
    </w:p>
    <w:p>
      <w:pPr>
        <w:pStyle w:val="ListParagraph"/>
        <w:numPr>
          <w:ilvl w:val="0"/>
          <w:numId w:val="3"/>
        </w:numPr>
        <w:spacing w:after="60"/>
      </w:pPr>
      <w:r>
        <w:t xml:space="preserve">Electrical room accessibility and working space requirements</w:t>
      </w:r>
    </w:p>
    <w:p>
      <w:pPr>
        <w:pStyle w:val="ListParagraph"/>
        <w:numPr>
          <w:ilvl w:val="0"/>
          <w:numId w:val="3"/>
        </w:numPr>
        <w:spacing w:after="60"/>
      </w:pPr>
      <w:r>
        <w:t xml:space="preserve">Integration of energy storage and microgrid systems in commercial installations</w:t>
      </w:r>
    </w:p>
    <w:p>
      <w:pPr>
        <w:pStyle w:val="Heading2"/>
        <w:spacing w:after="120" w:before="240"/>
      </w:pPr>
      <w:r>
        <w:t xml:space="preserve">NFPA 70E Electrical Safety — 4 Hours</w:t>
      </w:r>
    </w:p>
    <w:p>
      <w:pPr>
        <w:pStyle w:val="Heading2"/>
        <w:spacing w:after="120" w:before="240"/>
      </w:pPr>
      <w:r>
        <w:t xml:space="preserve">Lesson 9: Electrical Hazard Awareness &amp; NFPA 70E Overview (1 Hour)</w:t>
      </w:r>
    </w:p>
    <w:p>
      <w:pPr>
        <w:pStyle w:val="ListParagraph"/>
        <w:numPr>
          <w:ilvl w:val="0"/>
          <w:numId w:val="3"/>
        </w:numPr>
        <w:spacing w:after="60"/>
      </w:pPr>
      <w:r>
        <w:t xml:space="preserve">Purpose and scope of NFPA 70E — protecting personnel from electrical hazards</w:t>
      </w:r>
    </w:p>
    <w:p>
      <w:pPr>
        <w:pStyle w:val="ListParagraph"/>
        <w:numPr>
          <w:ilvl w:val="0"/>
          <w:numId w:val="3"/>
        </w:numPr>
        <w:spacing w:after="60"/>
      </w:pPr>
      <w:r>
        <w:t xml:space="preserve">Relationship between NFPA 70E, OSHA, and the NEC — how they work together</w:t>
      </w:r>
    </w:p>
    <w:p>
      <w:pPr>
        <w:pStyle w:val="ListParagraph"/>
        <w:numPr>
          <w:ilvl w:val="0"/>
          <w:numId w:val="3"/>
        </w:numPr>
        <w:spacing w:after="60"/>
      </w:pPr>
      <w:r>
        <w:t xml:space="preserve">Key definitions and terminology — arc flash, arc blast, shock hazard, approach boundaries</w:t>
      </w:r>
    </w:p>
    <w:p>
      <w:pPr>
        <w:pStyle w:val="ListParagraph"/>
        <w:numPr>
          <w:ilvl w:val="0"/>
          <w:numId w:val="3"/>
        </w:numPr>
        <w:spacing w:after="60"/>
      </w:pPr>
      <w:r>
        <w:t xml:space="preserve">Hierarchy of risk controls — elimination, substitution, engineering controls, administrative controls, and PPE</w:t>
      </w:r>
    </w:p>
    <w:p>
      <w:pPr>
        <w:pStyle w:val="ListParagraph"/>
        <w:numPr>
          <w:ilvl w:val="0"/>
          <w:numId w:val="3"/>
        </w:numPr>
        <w:spacing w:after="60"/>
      </w:pPr>
      <w:r>
        <w:t xml:space="preserve">Employer and employee responsibilities — safety program development and training obligations</w:t>
      </w:r>
    </w:p>
    <w:p>
      <w:pPr>
        <w:pStyle w:val="ListParagraph"/>
        <w:numPr>
          <w:ilvl w:val="0"/>
          <w:numId w:val="3"/>
        </w:numPr>
        <w:spacing w:after="60"/>
      </w:pPr>
      <w:r>
        <w:t xml:space="preserve">Applicable work environments — facilities, job sites, and industrial and commercial applications</w:t>
      </w:r>
    </w:p>
    <w:p>
      <w:pPr>
        <w:pStyle w:val="ListParagraph"/>
        <w:numPr>
          <w:ilvl w:val="0"/>
          <w:numId w:val="3"/>
        </w:numPr>
        <w:spacing w:after="60"/>
      </w:pPr>
      <w:r>
        <w:t xml:space="preserve">Recent updates to NFPA 70E — changes affecting field practices for Utah electricians</w:t>
      </w:r>
    </w:p>
    <w:p>
      <w:pPr>
        <w:pStyle w:val="Heading2"/>
        <w:spacing w:after="120" w:before="240"/>
      </w:pPr>
      <w:r>
        <w:t xml:space="preserve">Lesson 10: Arc Flash Risk Assessment &amp; Boundary Establishment (1 Hour)</w:t>
      </w:r>
    </w:p>
    <w:p>
      <w:pPr>
        <w:pStyle w:val="ListParagraph"/>
        <w:numPr>
          <w:ilvl w:val="0"/>
          <w:numId w:val="3"/>
        </w:numPr>
        <w:spacing w:after="60"/>
      </w:pPr>
      <w:r>
        <w:t xml:space="preserve">Identifying electrical hazards — distinguishing shock, arc flash, and arc blast hazards</w:t>
      </w:r>
    </w:p>
    <w:p>
      <w:pPr>
        <w:pStyle w:val="ListParagraph"/>
        <w:numPr>
          <w:ilvl w:val="0"/>
          <w:numId w:val="3"/>
        </w:numPr>
        <w:spacing w:after="60"/>
      </w:pPr>
      <w:r>
        <w:t xml:space="preserve">Shock risk assessment — voltage levels, approach boundaries, and likelihood of injury</w:t>
      </w:r>
    </w:p>
    <w:p>
      <w:pPr>
        <w:pStyle w:val="ListParagraph"/>
        <w:numPr>
          <w:ilvl w:val="0"/>
          <w:numId w:val="3"/>
        </w:numPr>
        <w:spacing w:after="60"/>
      </w:pPr>
      <w:r>
        <w:t xml:space="preserve">Arc flash risk assessment process — determining incident energy and likelihood of occurrence</w:t>
      </w:r>
    </w:p>
    <w:p>
      <w:pPr>
        <w:pStyle w:val="ListParagraph"/>
        <w:numPr>
          <w:ilvl w:val="0"/>
          <w:numId w:val="3"/>
        </w:numPr>
        <w:spacing w:after="60"/>
      </w:pPr>
      <w:r>
        <w:t xml:space="preserve">Establishing and using boundaries — limited, restricted, and arc flash boundaries explained</w:t>
      </w:r>
    </w:p>
    <w:p>
      <w:pPr>
        <w:pStyle w:val="ListParagraph"/>
        <w:numPr>
          <w:ilvl w:val="0"/>
          <w:numId w:val="3"/>
        </w:numPr>
        <w:spacing w:after="60"/>
      </w:pPr>
      <w:r>
        <w:t xml:space="preserve">Arc flash labeling and signage requirements — proper equipment labeling per NFPA 70E Article 130.5</w:t>
      </w:r>
    </w:p>
    <w:p>
      <w:pPr>
        <w:pStyle w:val="ListParagraph"/>
        <w:numPr>
          <w:ilvl w:val="0"/>
          <w:numId w:val="3"/>
        </w:numPr>
        <w:spacing w:after="60"/>
      </w:pPr>
      <w:r>
        <w:t xml:space="preserve">Documentation and risk assessment records — maintaining compliance and audit trails</w:t>
      </w:r>
    </w:p>
    <w:p>
      <w:pPr>
        <w:pStyle w:val="Heading2"/>
        <w:spacing w:after="120" w:before="240"/>
      </w:pPr>
      <w:r>
        <w:t xml:space="preserve">Lesson 11: Energized Work Permits, Lockout/Tagout &amp; Job Briefings (1 Hour)</w:t>
      </w:r>
    </w:p>
    <w:p>
      <w:pPr>
        <w:pStyle w:val="ListParagraph"/>
        <w:numPr>
          <w:ilvl w:val="0"/>
          <w:numId w:val="3"/>
        </w:numPr>
        <w:spacing w:after="60"/>
      </w:pPr>
      <w:r>
        <w:t xml:space="preserve">Justification for energized work — when de-energizing is not feasible or introduces increased risk</w:t>
      </w:r>
    </w:p>
    <w:p>
      <w:pPr>
        <w:pStyle w:val="ListParagraph"/>
        <w:numPr>
          <w:ilvl w:val="0"/>
          <w:numId w:val="3"/>
        </w:numPr>
        <w:spacing w:after="60"/>
      </w:pPr>
      <w:r>
        <w:t xml:space="preserve">Energized work permits — when required, what must be included, and who authorizes them</w:t>
      </w:r>
    </w:p>
    <w:p>
      <w:pPr>
        <w:pStyle w:val="ListParagraph"/>
        <w:numPr>
          <w:ilvl w:val="0"/>
          <w:numId w:val="3"/>
        </w:numPr>
        <w:spacing w:after="60"/>
      </w:pPr>
      <w:r>
        <w:t xml:space="preserve">Establishing an electrically safe work condition — lockout/tagout procedures and verification steps</w:t>
      </w:r>
    </w:p>
    <w:p>
      <w:pPr>
        <w:pStyle w:val="ListParagraph"/>
        <w:numPr>
          <w:ilvl w:val="0"/>
          <w:numId w:val="3"/>
        </w:numPr>
        <w:spacing w:after="60"/>
      </w:pPr>
      <w:r>
        <w:t xml:space="preserve">Job briefings and pre-task planning — communication, scope of work, PPE, and hazard control</w:t>
      </w:r>
    </w:p>
    <w:p>
      <w:pPr>
        <w:pStyle w:val="ListParagraph"/>
        <w:numPr>
          <w:ilvl w:val="0"/>
          <w:numId w:val="3"/>
        </w:numPr>
        <w:spacing w:after="60"/>
      </w:pPr>
      <w:r>
        <w:t xml:space="preserve">Tools and test equipment safety — use of insulated tools and voltage-rated instruments</w:t>
      </w:r>
    </w:p>
    <w:p>
      <w:pPr>
        <w:pStyle w:val="ListParagraph"/>
        <w:numPr>
          <w:ilvl w:val="0"/>
          <w:numId w:val="3"/>
        </w:numPr>
        <w:spacing w:after="60"/>
      </w:pPr>
      <w:r>
        <w:t xml:space="preserve">Human error and situational awareness — preventive practices and behavioral safety on jobsites</w:t>
      </w:r>
    </w:p>
    <w:p>
      <w:pPr>
        <w:pStyle w:val="Heading2"/>
        <w:spacing w:after="120" w:before="240"/>
      </w:pPr>
      <w:r>
        <w:t xml:space="preserve">Lesson 12: PPE, Emergency Response &amp; Utah Electrical Safety Compliance (1 Hour)</w:t>
      </w:r>
    </w:p>
    <w:p>
      <w:pPr>
        <w:pStyle w:val="ListParagraph"/>
        <w:numPr>
          <w:ilvl w:val="0"/>
          <w:numId w:val="3"/>
        </w:numPr>
        <w:spacing w:after="60"/>
      </w:pPr>
      <w:r>
        <w:t xml:space="preserve">Arc-rated PPE categories and selection — understanding arc ratings, clothing layers, and Category 1 through 4</w:t>
      </w:r>
    </w:p>
    <w:p>
      <w:pPr>
        <w:pStyle w:val="ListParagraph"/>
        <w:numPr>
          <w:ilvl w:val="0"/>
          <w:numId w:val="3"/>
        </w:numPr>
        <w:spacing w:after="60"/>
      </w:pPr>
      <w:r>
        <w:t xml:space="preserve">Shock protection PPE — insulated gloves, mats, shields, and dielectric footwear</w:t>
      </w:r>
    </w:p>
    <w:p>
      <w:pPr>
        <w:pStyle w:val="ListParagraph"/>
        <w:numPr>
          <w:ilvl w:val="0"/>
          <w:numId w:val="3"/>
        </w:numPr>
        <w:spacing w:after="60"/>
      </w:pPr>
      <w:r>
        <w:t xml:space="preserve">Proper use, care, and maintenance of PPE — inspection, testing, cleaning, and replacement timelines</w:t>
      </w:r>
    </w:p>
    <w:p>
      <w:pPr>
        <w:pStyle w:val="ListParagraph"/>
        <w:numPr>
          <w:ilvl w:val="0"/>
          <w:numId w:val="3"/>
        </w:numPr>
        <w:spacing w:after="60"/>
      </w:pPr>
      <w:r>
        <w:t xml:space="preserve">Electrical incident response planning — arc flash injuries, burns, and emergency medical protocols</w:t>
      </w:r>
    </w:p>
    <w:p>
      <w:pPr>
        <w:pStyle w:val="ListParagraph"/>
        <w:numPr>
          <w:ilvl w:val="0"/>
          <w:numId w:val="3"/>
        </w:numPr>
        <w:spacing w:after="60"/>
      </w:pPr>
      <w:r>
        <w:t xml:space="preserve">Training and retraining requirements — frequency, documentation, and qualification standards</w:t>
      </w:r>
    </w:p>
    <w:p>
      <w:pPr>
        <w:pStyle w:val="ListParagraph"/>
        <w:numPr>
          <w:ilvl w:val="0"/>
          <w:numId w:val="3"/>
        </w:numPr>
        <w:spacing w:after="60"/>
      </w:pPr>
      <w:r>
        <w:t xml:space="preserve">Utah-specific electrical safety requirements — DOPL compliance, reporting obligations, and licensee responsibilities</w:t>
      </w:r>
    </w:p>
    <w:p>
      <w:pPr>
        <w:pStyle w:val="ListParagraph"/>
        <w:numPr>
          <w:ilvl w:val="0"/>
          <w:numId w:val="3"/>
        </w:numPr>
        <w:spacing w:after="60"/>
      </w:pPr>
      <w:r>
        <w:t xml:space="preserve">Utah electrical incident statistics and lessons learned — real-world safety awareness for Utah electricians</w:t>
      </w:r>
    </w:p>
    <w:p>
      <w:pPr>
        <w:pStyle w:val="Heading1"/>
        <w:spacing w:after="150" w:before="300"/>
      </w:pPr>
      <w:r>
        <w:t xml:space="preserve">PROFESSIONAL EDUCATION HOURS — 4 Hours</w:t>
      </w:r>
    </w:p>
    <w:p>
      <w:pPr>
        <w:pStyle w:val="Heading2"/>
        <w:spacing w:after="120" w:before="240"/>
      </w:pPr>
      <w:r>
        <w:t xml:space="preserve">Lesson 13: OSHA/MSHA Electrical Safety Standards &amp; Utah Enforcement (1 Hour)</w:t>
      </w:r>
    </w:p>
    <w:p>
      <w:pPr>
        <w:pStyle w:val="ListParagraph"/>
        <w:numPr>
          <w:ilvl w:val="0"/>
          <w:numId w:val="4"/>
        </w:numPr>
        <w:spacing w:after="60"/>
      </w:pPr>
      <w:r>
        <w:t xml:space="preserve">OSHA 29 CFR 1910 Subpart S — electrical safety-related work practices for general industry</w:t>
      </w:r>
    </w:p>
    <w:p>
      <w:pPr>
        <w:pStyle w:val="ListParagraph"/>
        <w:numPr>
          <w:ilvl w:val="0"/>
          <w:numId w:val="4"/>
        </w:numPr>
        <w:spacing w:after="60"/>
      </w:pPr>
      <w:r>
        <w:t xml:space="preserve">OSHA 29 CFR 1926 Subpart K — electrical safety requirements for construction</w:t>
      </w:r>
    </w:p>
    <w:p>
      <w:pPr>
        <w:pStyle w:val="ListParagraph"/>
        <w:numPr>
          <w:ilvl w:val="0"/>
          <w:numId w:val="4"/>
        </w:numPr>
        <w:spacing w:after="60"/>
      </w:pPr>
      <w:r>
        <w:t xml:space="preserve">How OSHA standards relate to and differ from NFPA 70E and the NEC</w:t>
      </w:r>
    </w:p>
    <w:p>
      <w:pPr>
        <w:pStyle w:val="ListParagraph"/>
        <w:numPr>
          <w:ilvl w:val="0"/>
          <w:numId w:val="4"/>
        </w:numPr>
        <w:spacing w:after="60"/>
      </w:pPr>
      <w:r>
        <w:t xml:space="preserve">Utah's state-plan OSHA program (UOSH) — inspection process and enforcement authority</w:t>
      </w:r>
    </w:p>
    <w:p>
      <w:pPr>
        <w:pStyle w:val="ListParagraph"/>
        <w:numPr>
          <w:ilvl w:val="0"/>
          <w:numId w:val="4"/>
        </w:numPr>
        <w:spacing w:after="60"/>
      </w:pPr>
      <w:r>
        <w:t xml:space="preserve">Most frequently cited electrical violations and how to avoid them on Utah jobsites</w:t>
      </w:r>
    </w:p>
    <w:p>
      <w:pPr>
        <w:pStyle w:val="ListParagraph"/>
        <w:numPr>
          <w:ilvl w:val="0"/>
          <w:numId w:val="4"/>
        </w:numPr>
        <w:spacing w:after="60"/>
      </w:pPr>
      <w:r>
        <w:t xml:space="preserve">Incident reporting and recordkeeping requirements for electrical contractors</w:t>
      </w:r>
    </w:p>
    <w:p>
      <w:pPr>
        <w:pStyle w:val="Heading2"/>
        <w:spacing w:after="120" w:before="240"/>
      </w:pPr>
      <w:r>
        <w:t xml:space="preserve">Lesson 14: Electrical Motors &amp; Motor Controls (1 Hour)</w:t>
      </w:r>
    </w:p>
    <w:p>
      <w:pPr>
        <w:pStyle w:val="ListParagraph"/>
        <w:numPr>
          <w:ilvl w:val="0"/>
          <w:numId w:val="4"/>
        </w:numPr>
        <w:spacing w:after="60"/>
      </w:pPr>
      <w:r>
        <w:t xml:space="preserve">Common motor types and applications — induction, synchronous, and DC motors in the field</w:t>
      </w:r>
    </w:p>
    <w:p>
      <w:pPr>
        <w:pStyle w:val="ListParagraph"/>
        <w:numPr>
          <w:ilvl w:val="0"/>
          <w:numId w:val="4"/>
        </w:numPr>
        <w:spacing w:after="60"/>
      </w:pPr>
      <w:r>
        <w:t xml:space="preserve">Reading motor nameplate data — voltage, full-load amps, service factor, and NEMA ratings</w:t>
      </w:r>
    </w:p>
    <w:p>
      <w:pPr>
        <w:pStyle w:val="ListParagraph"/>
        <w:numPr>
          <w:ilvl w:val="0"/>
          <w:numId w:val="4"/>
        </w:numPr>
        <w:spacing w:after="60"/>
      </w:pPr>
      <w:r>
        <w:t xml:space="preserve">Motor branch-circuit and overload protection — NEC Article 430 fundamentals</w:t>
      </w:r>
    </w:p>
    <w:p>
      <w:pPr>
        <w:pStyle w:val="ListParagraph"/>
        <w:numPr>
          <w:ilvl w:val="0"/>
          <w:numId w:val="4"/>
        </w:numPr>
        <w:spacing w:after="60"/>
      </w:pPr>
      <w:r>
        <w:t xml:space="preserve">Motor control circuit basics — starters, contactors, relays, and control wiring</w:t>
      </w:r>
    </w:p>
    <w:p>
      <w:pPr>
        <w:pStyle w:val="ListParagraph"/>
        <w:numPr>
          <w:ilvl w:val="0"/>
          <w:numId w:val="4"/>
        </w:numPr>
        <w:spacing w:after="60"/>
      </w:pPr>
      <w:r>
        <w:t xml:space="preserve">Variable frequency drives (VFDs) — operating principles, wiring considerations, and common issues</w:t>
      </w:r>
    </w:p>
    <w:p>
      <w:pPr>
        <w:pStyle w:val="ListParagraph"/>
        <w:numPr>
          <w:ilvl w:val="0"/>
          <w:numId w:val="4"/>
        </w:numPr>
        <w:spacing w:after="60"/>
      </w:pPr>
      <w:r>
        <w:t xml:space="preserve">Troubleshooting and preventive maintenance for motor control systems</w:t>
      </w:r>
    </w:p>
    <w:p>
      <w:pPr>
        <w:pStyle w:val="Heading2"/>
        <w:spacing w:after="120" w:before="240"/>
      </w:pPr>
      <w:r>
        <w:t xml:space="preserve">Lesson 15: Electrical Tool Usage &amp; Test Equipment Safety (1 Hour)</w:t>
      </w:r>
    </w:p>
    <w:p>
      <w:pPr>
        <w:pStyle w:val="ListParagraph"/>
        <w:numPr>
          <w:ilvl w:val="0"/>
          <w:numId w:val="4"/>
        </w:numPr>
        <w:spacing w:after="60"/>
      </w:pPr>
      <w:r>
        <w:t xml:space="preserve">Hand tool safety and selection — insulated and voltage-rated tools for electrical work</w:t>
      </w:r>
    </w:p>
    <w:p>
      <w:pPr>
        <w:pStyle w:val="ListParagraph"/>
        <w:numPr>
          <w:ilvl w:val="0"/>
          <w:numId w:val="4"/>
        </w:numPr>
        <w:spacing w:after="60"/>
      </w:pPr>
      <w:r>
        <w:t xml:space="preserve">Power tool safety practices — cordless tool handling, battery safety, and PPE pairing</w:t>
      </w:r>
    </w:p>
    <w:p>
      <w:pPr>
        <w:pStyle w:val="ListParagraph"/>
        <w:numPr>
          <w:ilvl w:val="0"/>
          <w:numId w:val="4"/>
        </w:numPr>
        <w:spacing w:after="60"/>
      </w:pPr>
      <w:r>
        <w:t xml:space="preserve">Proper use of test equipment — multimeters, clamp meters, and insulation resistance testers</w:t>
      </w:r>
    </w:p>
    <w:p>
      <w:pPr>
        <w:pStyle w:val="ListParagraph"/>
        <w:numPr>
          <w:ilvl w:val="0"/>
          <w:numId w:val="4"/>
        </w:numPr>
        <w:spacing w:after="60"/>
      </w:pPr>
      <w:r>
        <w:t xml:space="preserve">Tool and test equipment calibration and inspection requirements</w:t>
      </w:r>
    </w:p>
    <w:p>
      <w:pPr>
        <w:pStyle w:val="ListParagraph"/>
        <w:numPr>
          <w:ilvl w:val="0"/>
          <w:numId w:val="4"/>
        </w:numPr>
        <w:spacing w:after="60"/>
      </w:pPr>
      <w:r>
        <w:t xml:space="preserve">Ladder, lift, and fall protection basics as they apply to electrical fieldwork</w:t>
      </w:r>
    </w:p>
    <w:p>
      <w:pPr>
        <w:pStyle w:val="ListParagraph"/>
        <w:numPr>
          <w:ilvl w:val="0"/>
          <w:numId w:val="4"/>
        </w:numPr>
        <w:spacing w:after="60"/>
      </w:pPr>
      <w:r>
        <w:t xml:space="preserve">Jobsite tool organization and hazard prevention practices</w:t>
      </w:r>
    </w:p>
    <w:p>
      <w:pPr>
        <w:pStyle w:val="Heading2"/>
        <w:spacing w:after="120" w:before="240"/>
      </w:pPr>
      <w:r>
        <w:t xml:space="preserve">Lesson 16: Supervision Skills for the Electrical Trade (1 Hour)</w:t>
      </w:r>
    </w:p>
    <w:p>
      <w:pPr>
        <w:pStyle w:val="ListParagraph"/>
        <w:numPr>
          <w:ilvl w:val="0"/>
          <w:numId w:val="4"/>
        </w:numPr>
        <w:spacing w:after="60"/>
      </w:pPr>
      <w:r>
        <w:t xml:space="preserve">Utah supervision requirements for apprentices and journeymen on licensed jobsites</w:t>
      </w:r>
    </w:p>
    <w:p>
      <w:pPr>
        <w:pStyle w:val="ListParagraph"/>
        <w:numPr>
          <w:ilvl w:val="0"/>
          <w:numId w:val="4"/>
        </w:numPr>
        <w:spacing w:after="60"/>
      </w:pPr>
      <w:r>
        <w:t xml:space="preserve">Delegating tasks safely and effectively across an electrical crew</w:t>
      </w:r>
    </w:p>
    <w:p>
      <w:pPr>
        <w:pStyle w:val="ListParagraph"/>
        <w:numPr>
          <w:ilvl w:val="0"/>
          <w:numId w:val="4"/>
        </w:numPr>
        <w:spacing w:after="60"/>
      </w:pPr>
      <w:r>
        <w:t xml:space="preserve">Quality control and inspection practices before final sign-off</w:t>
      </w:r>
    </w:p>
    <w:p>
      <w:pPr>
        <w:pStyle w:val="ListParagraph"/>
        <w:numPr>
          <w:ilvl w:val="0"/>
          <w:numId w:val="4"/>
        </w:numPr>
        <w:spacing w:after="60"/>
      </w:pPr>
      <w:r>
        <w:t xml:space="preserve">Communicating with general contractors, inspectors, and clients</w:t>
      </w:r>
    </w:p>
    <w:p>
      <w:pPr>
        <w:pStyle w:val="ListParagraph"/>
        <w:numPr>
          <w:ilvl w:val="0"/>
          <w:numId w:val="4"/>
        </w:numPr>
        <w:spacing w:after="60"/>
      </w:pPr>
      <w:r>
        <w:t xml:space="preserve">Jobsite documentation and recordkeeping for supervisors</w:t>
      </w:r>
    </w:p>
    <w:p>
      <w:pPr>
        <w:pStyle w:val="ListParagraph"/>
        <w:numPr>
          <w:ilvl w:val="0"/>
          <w:numId w:val="4"/>
        </w:numPr>
        <w:spacing w:after="60"/>
      </w:pPr>
      <w:r>
        <w:t xml:space="preserve">Building a culture of safety and accountability on electrical crews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decimal"/>
      <w:lvlText w:val="%1."/>
      <w:lvlJc w:val="start"/>
      <w:pPr>
        <w:ind w:left="720" w:hanging="360"/>
      </w:pPr>
    </w:lvl>
  </w:abstractNum>
  <w:abstractNum w:abstractNumId="4"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2026-07-22T17:35:30.277Z</dcterms:created>
  <dcterms:modified xsi:type="dcterms:W3CDTF">2026-07-22T17:35:30.277Z</dcterms:modified>
</cp:coreProperties>
</file>

<file path=docProps/custom.xml><?xml version="1.0" encoding="utf-8"?>
<Properties xmlns="http://schemas.openxmlformats.org/officeDocument/2006/custom-properties" xmlns:vt="http://schemas.openxmlformats.org/officeDocument/2006/docPropsVTypes"/>
</file>