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jc w:val="center"/>
      </w:pPr>
      <w:r>
        <w:t xml:space="preserve">12-Hour Utah Plumber Continuing Education Course</w:t>
      </w:r>
    </w:p>
    <w:p>
      <w:pPr>
        <w:spacing w:after="200"/>
        <w:jc w:val="center"/>
      </w:pPr>
      <w:r>
        <w:rPr>
          <w:b/>
          <w:bCs/>
          <w:sz w:val="26"/>
          <w:szCs w:val="26"/>
        </w:rPr>
        <w:t xml:space="preserve">2024 IPC Code Changes &amp; Professional Practices</w:t>
      </w:r>
    </w:p>
    <w:p>
      <w:pPr>
        <w:pStyle w:val="Heading1"/>
        <w:spacing w:after="150" w:before="300"/>
      </w:pPr>
      <w:r>
        <w:t xml:space="preserve">Course Outline &amp; Objectives</w:t>
      </w:r>
    </w:p>
    <w:p>
      <w:pPr>
        <w:spacing w:after="60"/>
      </w:pPr>
      <w:r>
        <w:rPr>
          <w:b/>
          <w:bCs/>
        </w:rPr>
        <w:t xml:space="preserve">Provider: </w:t>
      </w:r>
      <w:r>
        <w:t xml:space="preserve">Online License Renewals</w:t>
      </w:r>
    </w:p>
    <w:p>
      <w:pPr>
        <w:spacing w:after="60"/>
      </w:pPr>
      <w:r>
        <w:rPr>
          <w:b/>
          <w:bCs/>
        </w:rPr>
        <w:t xml:space="preserve">Total CE Hours: </w:t>
      </w:r>
      <w:r>
        <w:t xml:space="preserve">12.0 (8.0 Core + 4.0 Professional)</w:t>
      </w:r>
    </w:p>
    <w:p>
      <w:pPr>
        <w:spacing w:after="60"/>
      </w:pPr>
      <w:r>
        <w:rPr>
          <w:b/>
          <w:bCs/>
        </w:rPr>
        <w:t xml:space="preserve">Delivery Method: </w:t>
      </w:r>
      <w:r>
        <w:t xml:space="preserve">Online Self-Study (Internet)</w:t>
      </w:r>
    </w:p>
    <w:p>
      <w:pPr>
        <w:pStyle w:val="Heading1"/>
        <w:spacing w:after="150" w:before="300"/>
      </w:pPr>
      <w:r>
        <w:t xml:space="preserve">Course Description</w:t>
      </w:r>
    </w:p>
    <w:p>
      <w:pPr>
        <w:spacing w:after="200"/>
      </w:pPr>
      <w:r>
        <w:t xml:space="preserve">This 12-hour continuing education course is designed for licensed plumbers in the state of Utah — including Master Plumber, Journeyman Plumber, Apprentice Plumber, Residential Master Plumber, and Residential Journeyman Plumber license holders — who are completing their biennial license renewal requirement. The course covers the 2024 International Plumbing Code (IPC) and its adoption by the state of Utah, with a focus on key code changes affecting administration, fixtures, water heaters, water supply, backflow prevention, sanitary drainage, and venting. The course also covers professional development topics including jobsite safety, plan reading, new plumbing technology, and Utah permitting and regulatory compliance. All content is delivered online and is self-paced. Upon completion, a certificate of completion is issued and hours are reported to the Utah Division of Occupational and Professional Licensing (DOPL) as 8.0 Core Hours and 4.0 Professional Hours.</w:t>
      </w:r>
    </w:p>
    <w:p>
      <w:pPr>
        <w:pStyle w:val="Heading1"/>
        <w:spacing w:after="150" w:before="300"/>
      </w:pPr>
      <w:r>
        <w:t xml:space="preserve">Course Structure</w:t>
      </w:r>
    </w:p>
    <w:p>
      <w:pPr>
        <w:spacing w:after="120"/>
      </w:pPr>
      <w:r>
        <w:rPr>
          <w:b/>
          <w:bCs/>
        </w:rPr>
        <w:t xml:space="preserve">Twelve 1-Hour Lessons — Eight Core Lessons + Four Professional Lessons</w:t>
      </w:r>
    </w:p>
    <w:p>
      <w:pPr>
        <w:pStyle w:val="Heading1"/>
        <w:spacing w:after="150" w:before="300"/>
      </w:pPr>
      <w:r>
        <w:t xml:space="preserve">Course Objectives</w:t>
      </w:r>
    </w:p>
    <w:p>
      <w:pPr>
        <w:spacing w:after="200"/>
      </w:pPr>
      <w:r>
        <w:t xml:space="preserve">Upon successful completion of this course, the licensee will be able to:</w:t>
      </w:r>
    </w:p>
    <w:p>
      <w:pPr>
        <w:pStyle w:val="ListParagraph"/>
        <w:numPr>
          <w:ilvl w:val="0"/>
          <w:numId w:val="2"/>
        </w:numPr>
        <w:spacing w:after="60"/>
      </w:pPr>
      <w:r>
        <w:t xml:space="preserve">Interpret and apply the Utah-adopted 2024 International Plumbing Code and statewide amendments, including administration, general regulations, and fixture requirements for residential and commercial installations.</w:t>
      </w:r>
    </w:p>
    <w:p>
      <w:pPr>
        <w:pStyle w:val="ListParagraph"/>
        <w:numPr>
          <w:ilvl w:val="0"/>
          <w:numId w:val="2"/>
        </w:numPr>
        <w:spacing w:after="60"/>
      </w:pPr>
      <w:r>
        <w:t xml:space="preserve">Correctly install and protect water heating systems and size potable water distribution systems, including valve placement, thermal expansion control, and freeze protection.</w:t>
      </w:r>
    </w:p>
    <w:p>
      <w:pPr>
        <w:pStyle w:val="ListParagraph"/>
        <w:numPr>
          <w:ilvl w:val="0"/>
          <w:numId w:val="2"/>
        </w:numPr>
        <w:spacing w:after="60"/>
      </w:pPr>
      <w:r>
        <w:t xml:space="preserve">Design compliant sanitary drainage and venting systems, including proper slopes, cleanout placement, trap seal protection, and interceptor requirements.</w:t>
      </w:r>
    </w:p>
    <w:p>
      <w:pPr>
        <w:pStyle w:val="ListParagraph"/>
        <w:numPr>
          <w:ilvl w:val="0"/>
          <w:numId w:val="2"/>
        </w:numPr>
        <w:spacing w:after="60"/>
      </w:pPr>
      <w:r>
        <w:t xml:space="preserve">Select, install, and verify backflow prevention and cross-connection control methods appropriate to the hazard level.</w:t>
      </w:r>
    </w:p>
    <w:p>
      <w:pPr>
        <w:pStyle w:val="ListParagraph"/>
        <w:numPr>
          <w:ilvl w:val="0"/>
          <w:numId w:val="2"/>
        </w:numPr>
        <w:spacing w:after="60"/>
      </w:pPr>
      <w:r>
        <w:t xml:space="preserve">Apply jobsite safety practices and interpret plumbing plans and blueprints to support safe, code-compliant installations.</w:t>
      </w:r>
    </w:p>
    <w:p>
      <w:pPr>
        <w:pStyle w:val="ListParagraph"/>
        <w:numPr>
          <w:ilvl w:val="0"/>
          <w:numId w:val="2"/>
        </w:numPr>
        <w:spacing w:after="60"/>
      </w:pPr>
      <w:r>
        <w:t xml:space="preserve">Evaluate new plumbing technology and navigate Utah's permitting, inspection, and regulatory compliance requirements.</w:t>
      </w:r>
    </w:p>
    <w:p>
      <w:pPr>
        <w:pStyle w:val="Heading1"/>
        <w:spacing w:after="150" w:before="300"/>
      </w:pPr>
      <w:r>
        <w:t xml:space="preserve">CODE HOURS — 8 Hours</w:t>
      </w:r>
    </w:p>
    <w:p>
      <w:pPr>
        <w:pStyle w:val="Heading2"/>
        <w:spacing w:after="120" w:before="240"/>
      </w:pPr>
      <w:r>
        <w:t xml:space="preserve">Lesson 1: IPC Adoption, Scope &amp; Utah Code Authority (1 Hour)</w:t>
      </w:r>
    </w:p>
    <w:p>
      <w:pPr>
        <w:pStyle w:val="ListParagraph"/>
        <w:numPr>
          <w:ilvl w:val="0"/>
          <w:numId w:val="3"/>
        </w:numPr>
        <w:spacing w:after="60"/>
      </w:pPr>
      <w:r>
        <w:t xml:space="preserve">Overview of the International Plumbing Code — purpose, structure, and the three-year update cycle</w:t>
      </w:r>
    </w:p>
    <w:p>
      <w:pPr>
        <w:pStyle w:val="ListParagraph"/>
        <w:numPr>
          <w:ilvl w:val="0"/>
          <w:numId w:val="3"/>
        </w:numPr>
        <w:spacing w:after="60"/>
      </w:pPr>
      <w:r>
        <w:t xml:space="preserve">Key differences between the 2021 IPC and the 2024 IPC — what changed and why</w:t>
      </w:r>
    </w:p>
    <w:p>
      <w:pPr>
        <w:pStyle w:val="ListParagraph"/>
        <w:numPr>
          <w:ilvl w:val="0"/>
          <w:numId w:val="3"/>
        </w:numPr>
        <w:spacing w:after="60"/>
      </w:pPr>
      <w:r>
        <w:t xml:space="preserve">How Utah adopts the IPC — the role of the Uniform Building Code Commission and DOPL</w:t>
      </w:r>
    </w:p>
    <w:p>
      <w:pPr>
        <w:pStyle w:val="ListParagraph"/>
        <w:numPr>
          <w:ilvl w:val="0"/>
          <w:numId w:val="3"/>
        </w:numPr>
        <w:spacing w:after="60"/>
      </w:pPr>
      <w:r>
        <w:t xml:space="preserve">Utah-specific amendments to the 2024 IPC — what was added, modified, or removed</w:t>
      </w:r>
    </w:p>
    <w:p>
      <w:pPr>
        <w:pStyle w:val="ListParagraph"/>
        <w:numPr>
          <w:ilvl w:val="0"/>
          <w:numId w:val="3"/>
        </w:numPr>
        <w:spacing w:after="60"/>
      </w:pPr>
      <w:r>
        <w:t xml:space="preserve">Scope and application — what work the plumbing code governs and when other codes apply</w:t>
      </w:r>
    </w:p>
    <w:p>
      <w:pPr>
        <w:pStyle w:val="Heading2"/>
        <w:spacing w:after="120" w:before="240"/>
      </w:pPr>
      <w:r>
        <w:t xml:space="preserve">Lesson 2: General Regulations, Materials &amp; Approved Standards (1 Hour)</w:t>
      </w:r>
    </w:p>
    <w:p>
      <w:pPr>
        <w:pStyle w:val="ListParagraph"/>
        <w:numPr>
          <w:ilvl w:val="0"/>
          <w:numId w:val="3"/>
        </w:numPr>
        <w:spacing w:after="60"/>
      </w:pPr>
      <w:r>
        <w:t xml:space="preserve">General regulations for plumbing installations — permits, inspections, and approval processes</w:t>
      </w:r>
    </w:p>
    <w:p>
      <w:pPr>
        <w:pStyle w:val="ListParagraph"/>
        <w:numPr>
          <w:ilvl w:val="0"/>
          <w:numId w:val="3"/>
        </w:numPr>
        <w:spacing w:after="60"/>
      </w:pPr>
      <w:r>
        <w:t xml:space="preserve">Approved materials and referenced standards under the 2024 IPC</w:t>
      </w:r>
    </w:p>
    <w:p>
      <w:pPr>
        <w:pStyle w:val="ListParagraph"/>
        <w:numPr>
          <w:ilvl w:val="0"/>
          <w:numId w:val="3"/>
        </w:numPr>
        <w:spacing w:after="60"/>
      </w:pPr>
      <w:r>
        <w:t xml:space="preserve">Alternative engineered materials and methods — approval pathways for new products</w:t>
      </w:r>
    </w:p>
    <w:p>
      <w:pPr>
        <w:pStyle w:val="ListParagraph"/>
        <w:numPr>
          <w:ilvl w:val="0"/>
          <w:numId w:val="3"/>
        </w:numPr>
        <w:spacing w:after="60"/>
      </w:pPr>
      <w:r>
        <w:t xml:space="preserve">Protection of piping, structural safety, and workmanship requirements</w:t>
      </w:r>
    </w:p>
    <w:p>
      <w:pPr>
        <w:pStyle w:val="ListParagraph"/>
        <w:numPr>
          <w:ilvl w:val="0"/>
          <w:numId w:val="3"/>
        </w:numPr>
        <w:spacing w:after="60"/>
      </w:pPr>
      <w:r>
        <w:t xml:space="preserve">Licensee responsibilities under the Utah Plumbing Licensing Act</w:t>
      </w:r>
    </w:p>
    <w:p>
      <w:pPr>
        <w:pStyle w:val="Heading2"/>
        <w:spacing w:after="120" w:before="240"/>
      </w:pPr>
      <w:r>
        <w:t xml:space="preserve">Lesson 3: Fixture Requirements, Spacing &amp; Accessibility (1 Hour)</w:t>
      </w:r>
    </w:p>
    <w:p>
      <w:pPr>
        <w:pStyle w:val="ListParagraph"/>
        <w:numPr>
          <w:ilvl w:val="0"/>
          <w:numId w:val="3"/>
        </w:numPr>
        <w:spacing w:after="60"/>
      </w:pPr>
      <w:r>
        <w:t xml:space="preserve">Minimum plumbing facility requirements — determining required fixture counts</w:t>
      </w:r>
    </w:p>
    <w:p>
      <w:pPr>
        <w:pStyle w:val="ListParagraph"/>
        <w:numPr>
          <w:ilvl w:val="0"/>
          <w:numId w:val="3"/>
        </w:numPr>
        <w:spacing w:after="60"/>
      </w:pPr>
      <w:r>
        <w:t xml:space="preserve">Installation, spacing, and accessibility — mounting heights, clearances, and usability</w:t>
      </w:r>
    </w:p>
    <w:p>
      <w:pPr>
        <w:pStyle w:val="ListParagraph"/>
        <w:numPr>
          <w:ilvl w:val="0"/>
          <w:numId w:val="3"/>
        </w:numPr>
        <w:spacing w:after="60"/>
      </w:pPr>
      <w:r>
        <w:t xml:space="preserve">Fixture fittings — performance, flow rates, and valve requirements</w:t>
      </w:r>
    </w:p>
    <w:p>
      <w:pPr>
        <w:pStyle w:val="ListParagraph"/>
        <w:numPr>
          <w:ilvl w:val="0"/>
          <w:numId w:val="3"/>
        </w:numPr>
        <w:spacing w:after="60"/>
      </w:pPr>
      <w:r>
        <w:t xml:space="preserve">Special fixtures and appliances — food waste disposers, dishwashers, and similar equipment</w:t>
      </w:r>
    </w:p>
    <w:p>
      <w:pPr>
        <w:pStyle w:val="ListParagraph"/>
        <w:numPr>
          <w:ilvl w:val="0"/>
          <w:numId w:val="3"/>
        </w:numPr>
        <w:spacing w:after="60"/>
      </w:pPr>
      <w:r>
        <w:t xml:space="preserve">Public versus private facility requirements and surface protection and sanitation standards</w:t>
      </w:r>
    </w:p>
    <w:p>
      <w:pPr>
        <w:pStyle w:val="Heading2"/>
        <w:spacing w:after="120" w:before="240"/>
      </w:pPr>
      <w:r>
        <w:t xml:space="preserve">Lesson 4: Water Heater Installation, Safety &amp; Discharge Requirements (1 Hour)</w:t>
      </w:r>
    </w:p>
    <w:p>
      <w:pPr>
        <w:pStyle w:val="ListParagraph"/>
        <w:numPr>
          <w:ilvl w:val="0"/>
          <w:numId w:val="3"/>
        </w:numPr>
        <w:spacing w:after="60"/>
      </w:pPr>
      <w:r>
        <w:t xml:space="preserve">Water heater equipment types and location — tank-type, tankless, and placement constraints</w:t>
      </w:r>
    </w:p>
    <w:p>
      <w:pPr>
        <w:pStyle w:val="ListParagraph"/>
        <w:numPr>
          <w:ilvl w:val="0"/>
          <w:numId w:val="3"/>
        </w:numPr>
        <w:spacing w:after="60"/>
      </w:pPr>
      <w:r>
        <w:t xml:space="preserve">Combustion air and venting interfaces — coordination with fuel-gas and mechanical requirements</w:t>
      </w:r>
    </w:p>
    <w:p>
      <w:pPr>
        <w:pStyle w:val="ListParagraph"/>
        <w:numPr>
          <w:ilvl w:val="0"/>
          <w:numId w:val="3"/>
        </w:numPr>
        <w:spacing w:after="60"/>
      </w:pPr>
      <w:r>
        <w:t xml:space="preserve">Temperature and pressure relief valves — ratings, installation, and required discharge piping</w:t>
      </w:r>
    </w:p>
    <w:p>
      <w:pPr>
        <w:pStyle w:val="ListParagraph"/>
        <w:numPr>
          <w:ilvl w:val="0"/>
          <w:numId w:val="3"/>
        </w:numPr>
        <w:spacing w:after="60"/>
      </w:pPr>
      <w:r>
        <w:t xml:space="preserve">Pans, drains, and leak protection — preventing water damage from overflow</w:t>
      </w:r>
    </w:p>
    <w:p>
      <w:pPr>
        <w:pStyle w:val="ListParagraph"/>
        <w:numPr>
          <w:ilvl w:val="0"/>
          <w:numId w:val="3"/>
        </w:numPr>
        <w:spacing w:after="60"/>
      </w:pPr>
      <w:r>
        <w:t xml:space="preserve">Circulation, recirculation controls, and scald protection</w:t>
      </w:r>
    </w:p>
    <w:p>
      <w:pPr>
        <w:pStyle w:val="Heading2"/>
        <w:spacing w:after="120" w:before="240"/>
      </w:pPr>
      <w:r>
        <w:t xml:space="preserve">Lesson 5: Water Supply Distribution, Sizing &amp; Freeze Protection (1 Hour)</w:t>
      </w:r>
    </w:p>
    <w:p>
      <w:pPr>
        <w:pStyle w:val="ListParagraph"/>
        <w:numPr>
          <w:ilvl w:val="0"/>
          <w:numId w:val="3"/>
        </w:numPr>
        <w:spacing w:after="60"/>
      </w:pPr>
      <w:r>
        <w:t xml:space="preserve">Potable water quality and separation — preventing contamination of the water supply</w:t>
      </w:r>
    </w:p>
    <w:p>
      <w:pPr>
        <w:pStyle w:val="ListParagraph"/>
        <w:numPr>
          <w:ilvl w:val="0"/>
          <w:numId w:val="3"/>
        </w:numPr>
        <w:spacing w:after="60"/>
      </w:pPr>
      <w:r>
        <w:t xml:space="preserve">Pipe sizing fundamentals — demand, velocity, pressure, and developed length</w:t>
      </w:r>
    </w:p>
    <w:p>
      <w:pPr>
        <w:pStyle w:val="ListParagraph"/>
        <w:numPr>
          <w:ilvl w:val="0"/>
          <w:numId w:val="3"/>
        </w:numPr>
        <w:spacing w:after="60"/>
      </w:pPr>
      <w:r>
        <w:t xml:space="preserve">Required valves, shutoffs, and accessibility</w:t>
      </w:r>
    </w:p>
    <w:p>
      <w:pPr>
        <w:pStyle w:val="ListParagraph"/>
        <w:numPr>
          <w:ilvl w:val="0"/>
          <w:numId w:val="3"/>
        </w:numPr>
        <w:spacing w:after="60"/>
      </w:pPr>
      <w:r>
        <w:t xml:space="preserve">Thermal expansion and pressure control — expansion tanks and regulators</w:t>
      </w:r>
    </w:p>
    <w:p>
      <w:pPr>
        <w:pStyle w:val="ListParagraph"/>
        <w:numPr>
          <w:ilvl w:val="0"/>
          <w:numId w:val="3"/>
        </w:numPr>
        <w:spacing w:after="60"/>
      </w:pPr>
      <w:r>
        <w:t xml:space="preserve">Insulation, freeze protection, and approved materials and joining methods</w:t>
      </w:r>
    </w:p>
    <w:p>
      <w:pPr>
        <w:pStyle w:val="Heading2"/>
        <w:spacing w:after="120" w:before="240"/>
      </w:pPr>
      <w:r>
        <w:t xml:space="preserve">Lesson 6: Backflow Prevention &amp; Cross-Connection Control (1 Hour)</w:t>
      </w:r>
    </w:p>
    <w:p>
      <w:pPr>
        <w:pStyle w:val="ListParagraph"/>
        <w:numPr>
          <w:ilvl w:val="0"/>
          <w:numId w:val="3"/>
        </w:numPr>
        <w:spacing w:after="60"/>
      </w:pPr>
      <w:r>
        <w:t xml:space="preserve">Air gaps and backflow prevention devices — selecting the correct method for the hazard</w:t>
      </w:r>
    </w:p>
    <w:p>
      <w:pPr>
        <w:pStyle w:val="ListParagraph"/>
        <w:numPr>
          <w:ilvl w:val="0"/>
          <w:numId w:val="3"/>
        </w:numPr>
        <w:spacing w:after="60"/>
      </w:pPr>
      <w:r>
        <w:t xml:space="preserve">Backflow assemblies and methods — RPZ, DCVA, PVB, and application limits</w:t>
      </w:r>
    </w:p>
    <w:p>
      <w:pPr>
        <w:pStyle w:val="ListParagraph"/>
        <w:numPr>
          <w:ilvl w:val="0"/>
          <w:numId w:val="3"/>
        </w:numPr>
        <w:spacing w:after="60"/>
      </w:pPr>
      <w:r>
        <w:t xml:space="preserve">Location, access, and drainage requirements for backflow devices</w:t>
      </w:r>
    </w:p>
    <w:p>
      <w:pPr>
        <w:pStyle w:val="ListParagraph"/>
        <w:numPr>
          <w:ilvl w:val="0"/>
          <w:numId w:val="3"/>
        </w:numPr>
        <w:spacing w:after="60"/>
      </w:pPr>
      <w:r>
        <w:t xml:space="preserve">Interaction between backflow protection and thermal expansion control</w:t>
      </w:r>
    </w:p>
    <w:p>
      <w:pPr>
        <w:pStyle w:val="ListParagraph"/>
        <w:numPr>
          <w:ilvl w:val="0"/>
          <w:numId w:val="3"/>
        </w:numPr>
        <w:spacing w:after="60"/>
      </w:pPr>
      <w:r>
        <w:t xml:space="preserve">Inspection, testing, and maintenance of backflow prevention assemblies</w:t>
      </w:r>
    </w:p>
    <w:p>
      <w:pPr>
        <w:pStyle w:val="Heading2"/>
        <w:spacing w:after="120" w:before="240"/>
      </w:pPr>
      <w:r>
        <w:t xml:space="preserve">Lesson 7: Sanitary Drainage Design, Slopes &amp; Cleanouts (1 Hour)</w:t>
      </w:r>
    </w:p>
    <w:p>
      <w:pPr>
        <w:pStyle w:val="ListParagraph"/>
        <w:numPr>
          <w:ilvl w:val="0"/>
          <w:numId w:val="3"/>
        </w:numPr>
        <w:spacing w:after="60"/>
      </w:pPr>
      <w:r>
        <w:t xml:space="preserve">Piping fundamentals and approved materials for sanitary drainage</w:t>
      </w:r>
    </w:p>
    <w:p>
      <w:pPr>
        <w:pStyle w:val="ListParagraph"/>
        <w:numPr>
          <w:ilvl w:val="0"/>
          <w:numId w:val="3"/>
        </w:numPr>
        <w:spacing w:after="60"/>
      </w:pPr>
      <w:r>
        <w:t xml:space="preserve">Fittings, direction changes, and junctions — flow-friendly arrangements</w:t>
      </w:r>
    </w:p>
    <w:p>
      <w:pPr>
        <w:pStyle w:val="ListParagraph"/>
        <w:numPr>
          <w:ilvl w:val="0"/>
          <w:numId w:val="3"/>
        </w:numPr>
        <w:spacing w:after="60"/>
      </w:pPr>
      <w:r>
        <w:t xml:space="preserve">Slope and velocity requirements — maintaining self-scouring flow</w:t>
      </w:r>
    </w:p>
    <w:p>
      <w:pPr>
        <w:pStyle w:val="ListParagraph"/>
        <w:numPr>
          <w:ilvl w:val="0"/>
          <w:numId w:val="3"/>
        </w:numPr>
        <w:spacing w:after="60"/>
      </w:pPr>
      <w:r>
        <w:t xml:space="preserve">Cleanout locations, access, and clearance requirements</w:t>
      </w:r>
    </w:p>
    <w:p>
      <w:pPr>
        <w:pStyle w:val="ListParagraph"/>
        <w:numPr>
          <w:ilvl w:val="0"/>
          <w:numId w:val="3"/>
        </w:numPr>
        <w:spacing w:after="60"/>
      </w:pPr>
      <w:r>
        <w:t xml:space="preserve">Building sewer connections and drainage system testing</w:t>
      </w:r>
    </w:p>
    <w:p>
      <w:pPr>
        <w:pStyle w:val="Heading2"/>
        <w:spacing w:after="120" w:before="240"/>
      </w:pPr>
      <w:r>
        <w:t xml:space="preserve">Lesson 8: Venting, Trap Seal Protection &amp; 2024 Utah Amendments (1 Hour)</w:t>
      </w:r>
    </w:p>
    <w:p>
      <w:pPr>
        <w:pStyle w:val="ListParagraph"/>
        <w:numPr>
          <w:ilvl w:val="0"/>
          <w:numId w:val="3"/>
        </w:numPr>
        <w:spacing w:after="60"/>
      </w:pPr>
      <w:r>
        <w:t xml:space="preserve">Vent system purpose and types — individual, common, wet, circuit, and relief vents</w:t>
      </w:r>
    </w:p>
    <w:p>
      <w:pPr>
        <w:pStyle w:val="ListParagraph"/>
        <w:numPr>
          <w:ilvl w:val="0"/>
          <w:numId w:val="3"/>
        </w:numPr>
        <w:spacing w:after="60"/>
      </w:pPr>
      <w:r>
        <w:t xml:space="preserve">Air admittance valves — where permitted and where restricted</w:t>
      </w:r>
    </w:p>
    <w:p>
      <w:pPr>
        <w:pStyle w:val="ListParagraph"/>
        <w:numPr>
          <w:ilvl w:val="0"/>
          <w:numId w:val="3"/>
        </w:numPr>
        <w:spacing w:after="60"/>
      </w:pPr>
      <w:r>
        <w:t xml:space="preserve">Trap seal protection — design, trap arms, and maintenance</w:t>
      </w:r>
    </w:p>
    <w:p>
      <w:pPr>
        <w:pStyle w:val="ListParagraph"/>
        <w:numPr>
          <w:ilvl w:val="0"/>
          <w:numId w:val="3"/>
        </w:numPr>
        <w:spacing w:after="60"/>
      </w:pPr>
      <w:r>
        <w:t xml:space="preserve">Interceptors and separators — when grease, oil, and other interceptors are required</w:t>
      </w:r>
    </w:p>
    <w:p>
      <w:pPr>
        <w:pStyle w:val="ListParagraph"/>
        <w:numPr>
          <w:ilvl w:val="0"/>
          <w:numId w:val="3"/>
        </w:numPr>
        <w:spacing w:after="60"/>
      </w:pPr>
      <w:r>
        <w:t xml:space="preserve">Utah statewide amendments to the 2024 IPC — key state-specific changes affecting application</w:t>
      </w:r>
    </w:p>
    <w:p>
      <w:pPr>
        <w:pStyle w:val="Heading1"/>
        <w:spacing w:after="150" w:before="300"/>
      </w:pPr>
      <w:r>
        <w:t xml:space="preserve">PROFESSIONAL HOURS — 4 Hours</w:t>
      </w:r>
    </w:p>
    <w:p>
      <w:pPr>
        <w:pStyle w:val="Heading2"/>
        <w:spacing w:after="120" w:before="240"/>
      </w:pPr>
      <w:r>
        <w:t xml:space="preserve">Lesson 9: Jobsite Safety, PPE &amp; Hazard Awareness (1 Hour)</w:t>
      </w:r>
    </w:p>
    <w:p>
      <w:pPr>
        <w:pStyle w:val="ListParagraph"/>
        <w:numPr>
          <w:ilvl w:val="0"/>
          <w:numId w:val="4"/>
        </w:numPr>
        <w:spacing w:after="60"/>
      </w:pPr>
      <w:r>
        <w:t xml:space="preserve">Trenching and excavation safety — preventing cave-ins and water intrusion</w:t>
      </w:r>
    </w:p>
    <w:p>
      <w:pPr>
        <w:pStyle w:val="ListParagraph"/>
        <w:numPr>
          <w:ilvl w:val="0"/>
          <w:numId w:val="4"/>
        </w:numPr>
        <w:spacing w:after="60"/>
      </w:pPr>
      <w:r>
        <w:t xml:space="preserve">Ladder, scaffold, and fall protection — safe use of access equipment</w:t>
      </w:r>
    </w:p>
    <w:p>
      <w:pPr>
        <w:pStyle w:val="ListParagraph"/>
        <w:numPr>
          <w:ilvl w:val="0"/>
          <w:numId w:val="4"/>
        </w:numPr>
        <w:spacing w:after="60"/>
      </w:pPr>
      <w:r>
        <w:t xml:space="preserve">Confined space entry — hazard recognition and atmospheric testing</w:t>
      </w:r>
    </w:p>
    <w:p>
      <w:pPr>
        <w:pStyle w:val="ListParagraph"/>
        <w:numPr>
          <w:ilvl w:val="0"/>
          <w:numId w:val="4"/>
        </w:numPr>
        <w:spacing w:after="60"/>
      </w:pPr>
      <w:r>
        <w:t xml:space="preserve">PPE selection for soldering, brazing, cutting, and hot work</w:t>
      </w:r>
    </w:p>
    <w:p>
      <w:pPr>
        <w:pStyle w:val="ListParagraph"/>
        <w:numPr>
          <w:ilvl w:val="0"/>
          <w:numId w:val="4"/>
        </w:numPr>
        <w:spacing w:after="60"/>
      </w:pPr>
      <w:r>
        <w:t xml:space="preserve">Heat and cold stress management for Utah's seasonal extremes</w:t>
      </w:r>
    </w:p>
    <w:p>
      <w:pPr>
        <w:pStyle w:val="Heading2"/>
        <w:spacing w:after="120" w:before="240"/>
      </w:pPr>
      <w:r>
        <w:t xml:space="preserve">Lesson 10: Plan Reading &amp; Blueprint Interpretation for Plumbers (1 Hour)</w:t>
      </w:r>
    </w:p>
    <w:p>
      <w:pPr>
        <w:pStyle w:val="ListParagraph"/>
        <w:numPr>
          <w:ilvl w:val="0"/>
          <w:numId w:val="4"/>
        </w:numPr>
        <w:spacing w:after="60"/>
      </w:pPr>
      <w:r>
        <w:t xml:space="preserve">Reading plumbing plans and isometric drawings — symbols, scale, and conventions</w:t>
      </w:r>
    </w:p>
    <w:p>
      <w:pPr>
        <w:pStyle w:val="ListParagraph"/>
        <w:numPr>
          <w:ilvl w:val="0"/>
          <w:numId w:val="4"/>
        </w:numPr>
        <w:spacing w:after="60"/>
      </w:pPr>
      <w:r>
        <w:t xml:space="preserve">Interpreting fixture schedules, riser diagrams, and pipe sizing charts</w:t>
      </w:r>
    </w:p>
    <w:p>
      <w:pPr>
        <w:pStyle w:val="ListParagraph"/>
        <w:numPr>
          <w:ilvl w:val="0"/>
          <w:numId w:val="4"/>
        </w:numPr>
        <w:spacing w:after="60"/>
      </w:pPr>
      <w:r>
        <w:t xml:space="preserve">Coordinating plumbing plans with mechanical, electrical, and structural drawings</w:t>
      </w:r>
    </w:p>
    <w:p>
      <w:pPr>
        <w:pStyle w:val="ListParagraph"/>
        <w:numPr>
          <w:ilvl w:val="0"/>
          <w:numId w:val="4"/>
        </w:numPr>
        <w:spacing w:after="60"/>
      </w:pPr>
      <w:r>
        <w:t xml:space="preserve">Identifying code compliance issues during plan review</w:t>
      </w:r>
    </w:p>
    <w:p>
      <w:pPr>
        <w:pStyle w:val="ListParagraph"/>
        <w:numPr>
          <w:ilvl w:val="0"/>
          <w:numId w:val="4"/>
        </w:numPr>
        <w:spacing w:after="60"/>
      </w:pPr>
      <w:r>
        <w:t xml:space="preserve">Common plan-reading errors and how they lead to field rework</w:t>
      </w:r>
    </w:p>
    <w:p>
      <w:pPr>
        <w:pStyle w:val="Heading2"/>
        <w:spacing w:after="120" w:before="240"/>
      </w:pPr>
      <w:r>
        <w:t xml:space="preserve">Lesson 11: New Plumbing Technology &amp; Smart Water Systems (1 Hour)</w:t>
      </w:r>
    </w:p>
    <w:p>
      <w:pPr>
        <w:pStyle w:val="ListParagraph"/>
        <w:numPr>
          <w:ilvl w:val="0"/>
          <w:numId w:val="4"/>
        </w:numPr>
        <w:spacing w:after="60"/>
      </w:pPr>
      <w:r>
        <w:t xml:space="preserve">Smart water monitoring and leak detection technology</w:t>
      </w:r>
    </w:p>
    <w:p>
      <w:pPr>
        <w:pStyle w:val="ListParagraph"/>
        <w:numPr>
          <w:ilvl w:val="0"/>
          <w:numId w:val="4"/>
        </w:numPr>
        <w:spacing w:after="60"/>
      </w:pPr>
      <w:r>
        <w:t xml:space="preserve">Advances in PEX, press-fit, and push-to-connect piping systems</w:t>
      </w:r>
    </w:p>
    <w:p>
      <w:pPr>
        <w:pStyle w:val="ListParagraph"/>
        <w:numPr>
          <w:ilvl w:val="0"/>
          <w:numId w:val="4"/>
        </w:numPr>
        <w:spacing w:after="60"/>
      </w:pPr>
      <w:r>
        <w:t xml:space="preserve">Tankless and hybrid water heating technology trends</w:t>
      </w:r>
    </w:p>
    <w:p>
      <w:pPr>
        <w:pStyle w:val="ListParagraph"/>
        <w:numPr>
          <w:ilvl w:val="0"/>
          <w:numId w:val="4"/>
        </w:numPr>
        <w:spacing w:after="60"/>
      </w:pPr>
      <w:r>
        <w:t xml:space="preserve">Digital tools for estimating, scheduling, and jobsite documentation</w:t>
      </w:r>
    </w:p>
    <w:p>
      <w:pPr>
        <w:pStyle w:val="ListParagraph"/>
        <w:numPr>
          <w:ilvl w:val="0"/>
          <w:numId w:val="4"/>
        </w:numPr>
        <w:spacing w:after="60"/>
      </w:pPr>
      <w:r>
        <w:t xml:space="preserve">Emerging technology considerations under the 2024 IPC</w:t>
      </w:r>
    </w:p>
    <w:p>
      <w:pPr>
        <w:pStyle w:val="Heading2"/>
        <w:spacing w:after="120" w:before="240"/>
      </w:pPr>
      <w:r>
        <w:t xml:space="preserve">Lesson 12: Utah Permitting, Inspections &amp; Regulatory Compliance (1 Hour)</w:t>
      </w:r>
    </w:p>
    <w:p>
      <w:pPr>
        <w:pStyle w:val="ListParagraph"/>
        <w:numPr>
          <w:ilvl w:val="0"/>
          <w:numId w:val="4"/>
        </w:numPr>
        <w:spacing w:after="60"/>
      </w:pPr>
      <w:r>
        <w:t xml:space="preserve">The Utah plumbing permit process — application, review, and approval</w:t>
      </w:r>
    </w:p>
    <w:p>
      <w:pPr>
        <w:pStyle w:val="ListParagraph"/>
        <w:numPr>
          <w:ilvl w:val="0"/>
          <w:numId w:val="4"/>
        </w:numPr>
        <w:spacing w:after="60"/>
      </w:pPr>
      <w:r>
        <w:t xml:space="preserve">Preparing for inspections — common causes of failed inspections</w:t>
      </w:r>
    </w:p>
    <w:p>
      <w:pPr>
        <w:pStyle w:val="ListParagraph"/>
        <w:numPr>
          <w:ilvl w:val="0"/>
          <w:numId w:val="4"/>
        </w:numPr>
        <w:spacing w:after="60"/>
      </w:pPr>
      <w:r>
        <w:t xml:space="preserve">Working with the local Authority Having Jurisdiction (AHJ)</w:t>
      </w:r>
    </w:p>
    <w:p>
      <w:pPr>
        <w:pStyle w:val="ListParagraph"/>
        <w:numPr>
          <w:ilvl w:val="0"/>
          <w:numId w:val="4"/>
        </w:numPr>
        <w:spacing w:after="60"/>
      </w:pPr>
      <w:r>
        <w:t xml:space="preserve">DOPL compliance, license renewal, and reporting obligations</w:t>
      </w:r>
    </w:p>
    <w:p>
      <w:pPr>
        <w:pStyle w:val="ListParagraph"/>
        <w:numPr>
          <w:ilvl w:val="0"/>
          <w:numId w:val="4"/>
        </w:numPr>
        <w:spacing w:after="60"/>
      </w:pPr>
      <w:r>
        <w:t xml:space="preserve">Recordkeeping and documentation for regulatory audits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abstractNum w:abstractNumId="3" w15:restartNumberingAfterBreak="0">
    <w:multiLevelType w:val="hybridMultilevel"/>
    <w:lvl w:ilvl="0" w15:tentative="1">
      <w:start w:val="1"/>
      <w:numFmt w:val="decimal"/>
      <w:lvlText w:val="%1."/>
      <w:lvlJc w:val="start"/>
      <w:pPr>
        <w:ind w:left="720" w:hanging="360"/>
      </w:pPr>
    </w:lvl>
  </w:abstractNum>
  <w:abstractNum w:abstractNumId="4" w15:restartNumberingAfterBreak="0">
    <w:multiLevelType w:val="hybridMultilevel"/>
    <w:lvl w:ilvl="0" w15:tentative="1">
      <w:start w:val="1"/>
      <w:numFmt w:val="decimal"/>
      <w:lvlText w:val="%1."/>
      <w:lvlJc w:val="start"/>
      <w:pPr>
        <w:ind w:left="720" w:hanging="360"/>
      </w:pPr>
    </w:lvl>
  </w:abstractNum>
  <w:abstractNum w:abstractNumId="5"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2026-07-22T00:16:27.472Z</dcterms:created>
  <dcterms:modified xsi:type="dcterms:W3CDTF">2026-07-22T00:16:27.475Z</dcterms:modified>
</cp:coreProperties>
</file>

<file path=docProps/custom.xml><?xml version="1.0" encoding="utf-8"?>
<Properties xmlns="http://schemas.openxmlformats.org/officeDocument/2006/custom-properties" xmlns:vt="http://schemas.openxmlformats.org/officeDocument/2006/docPropsVTypes"/>
</file>