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7E923CA" w14:textId="77777777" w:rsidR="00897A67" w:rsidRDefault="00000000">
      <w:pPr>
        <w:jc w:val="center"/>
      </w:pPr>
      <w:r>
        <w:rPr>
          <w:b/>
          <w:sz w:val="36"/>
        </w:rPr>
        <w:t>CONTRACTORS BLUEPRINT FOR SUCCESS</w:t>
      </w:r>
    </w:p>
    <w:p w14:paraId="360ED33A" w14:textId="77777777" w:rsidR="00897A67" w:rsidRDefault="00000000">
      <w:pPr>
        <w:jc w:val="center"/>
      </w:pPr>
      <w:r>
        <w:rPr>
          <w:i/>
          <w:sz w:val="22"/>
        </w:rPr>
        <w:t>Continuing Education Course Topic Outline</w:t>
      </w:r>
    </w:p>
    <w:p w14:paraId="71CA1F8D" w14:textId="77777777" w:rsidR="00897A67" w:rsidRDefault="00000000">
      <w:r>
        <w:rPr>
          <w:b/>
        </w:rPr>
        <w:t xml:space="preserve">Course Structure: </w:t>
      </w:r>
      <w:r>
        <w:t>Any one or combination of the topics below may be taught as part of this course. The complete six-hour course is intended to qualify for Utah DOPL CORE continuing education credit.</w:t>
      </w:r>
    </w:p>
    <w:p w14:paraId="72294900" w14:textId="77777777" w:rsidR="00897A67" w:rsidRDefault="00000000">
      <w:pPr>
        <w:spacing w:before="160" w:after="40"/>
      </w:pPr>
      <w:r>
        <w:rPr>
          <w:b/>
          <w:sz w:val="24"/>
        </w:rPr>
        <w:t>1. Construction AI Tools: Compliance, Growth &amp; Business Protection</w:t>
      </w:r>
    </w:p>
    <w:p w14:paraId="34E26AAE" w14:textId="2F139F3B" w:rsidR="00897A67" w:rsidRDefault="00000000">
      <w:pPr>
        <w:ind w:left="216"/>
      </w:pPr>
      <w:r>
        <w:rPr>
          <w:b/>
        </w:rPr>
        <w:t xml:space="preserve">Description: </w:t>
      </w:r>
      <w:r>
        <w:t>Reviews AI-enabled tools designed to help contractors improve compliance, safety, risk management, and business development. Topics include safety training and inspections for contractors and subcontractors; insurance verification and contractual risk transfer; and contractor prequalification using criteria such as project experience, licensing, insurance coverage and exclusions, workers' compensation, commercial auto and other insurance, safety record, loss and litigation history, background information, financial strength, and bonding capacity. The course also explains how strong qualification results may help contractors demonstrate their capabilities and compete for additional work.</w:t>
      </w:r>
    </w:p>
    <w:p w14:paraId="6D235B6B" w14:textId="77777777" w:rsidR="00897A67" w:rsidRDefault="00000000">
      <w:pPr>
        <w:spacing w:after="20"/>
        <w:ind w:left="216"/>
      </w:pPr>
      <w:r>
        <w:rPr>
          <w:b/>
        </w:rPr>
        <w:t xml:space="preserve">Learning Objectives: </w:t>
      </w:r>
      <w:r>
        <w:t>Upon completion of this topic, participants should be able to:</w:t>
      </w:r>
    </w:p>
    <w:p w14:paraId="0076F948" w14:textId="77777777" w:rsidR="00897A67" w:rsidRDefault="00000000">
      <w:pPr>
        <w:pStyle w:val="ListBullet"/>
        <w:spacing w:after="20"/>
        <w:ind w:left="648" w:hanging="288"/>
      </w:pPr>
      <w:r>
        <w:t>Explain how technology can support contractor compliance, safety, risk management, and business development.</w:t>
      </w:r>
    </w:p>
    <w:p w14:paraId="6F45F7B9" w14:textId="77777777" w:rsidR="00897A67" w:rsidRDefault="00000000">
      <w:pPr>
        <w:pStyle w:val="ListBullet"/>
        <w:spacing w:after="20"/>
        <w:ind w:left="648" w:hanging="288"/>
      </w:pPr>
      <w:r>
        <w:t>Identify key criteria commonly used to evaluate and prequalify contractors and subcontractors.</w:t>
      </w:r>
    </w:p>
    <w:p w14:paraId="6A3D79BA" w14:textId="77777777" w:rsidR="00897A67" w:rsidRDefault="00000000">
      <w:pPr>
        <w:pStyle w:val="ListBullet"/>
        <w:spacing w:after="20"/>
        <w:ind w:left="648" w:hanging="288"/>
      </w:pPr>
      <w:r>
        <w:t>Understand how licensing, insurance, safety, financial strength, and loss history affect contractor qualification.</w:t>
      </w:r>
    </w:p>
    <w:p w14:paraId="5373D42C" w14:textId="77777777" w:rsidR="00897A67" w:rsidRDefault="00000000">
      <w:pPr>
        <w:pStyle w:val="ListBullet"/>
        <w:spacing w:after="20"/>
        <w:ind w:left="648" w:hanging="288"/>
      </w:pPr>
      <w:r>
        <w:t>Apply available tools and information to strengthen business practices and pursue additional project opportunities.</w:t>
      </w:r>
    </w:p>
    <w:p w14:paraId="1D9F82A3" w14:textId="77777777" w:rsidR="00897A67" w:rsidRDefault="00000000">
      <w:pPr>
        <w:spacing w:before="160" w:after="40"/>
      </w:pPr>
      <w:r>
        <w:rPr>
          <w:b/>
          <w:sz w:val="24"/>
        </w:rPr>
        <w:t>2. Insurance, Risk Transfer &amp; Breach-of-Contract Avoidance</w:t>
      </w:r>
    </w:p>
    <w:p w14:paraId="0B637B37" w14:textId="65F516BB" w:rsidR="00897A67" w:rsidRDefault="00000000">
      <w:pPr>
        <w:ind w:left="216"/>
      </w:pPr>
      <w:r>
        <w:rPr>
          <w:b/>
        </w:rPr>
        <w:t xml:space="preserve">Description: </w:t>
      </w:r>
      <w:r>
        <w:t xml:space="preserve">Provides a practical review of insurance, contractual risk transfer, and common breach-of-contract exposures affecting contractors. Topics include general liability coverage and exclusions, Utah's statute of repose, occurrence </w:t>
      </w:r>
      <w:r w:rsidR="008F7635">
        <w:t>definition</w:t>
      </w:r>
      <w:r>
        <w:t xml:space="preserve">, wrap-up programs (OCIP/CCIP), captive insurance, commercial auto considerations including vehicle and trailer titling, risk compartmentalization, prime and subcontract agreements, and common contractual pitfalls. The course also introduces </w:t>
      </w:r>
      <w:proofErr w:type="gramStart"/>
      <w:r>
        <w:t>builders</w:t>
      </w:r>
      <w:proofErr w:type="gramEnd"/>
      <w:r>
        <w:t xml:space="preserve"> risk, inland marine, workers' compensation and </w:t>
      </w:r>
      <w:proofErr w:type="gramStart"/>
      <w:r>
        <w:t>employers</w:t>
      </w:r>
      <w:proofErr w:type="gramEnd"/>
      <w:r>
        <w:t xml:space="preserve"> liability, cyber liability, employment practices liability, employee benefits liability, property, errors and omissions</w:t>
      </w:r>
      <w:r w:rsidR="008F7635">
        <w:t xml:space="preserve"> (including </w:t>
      </w:r>
      <w:r>
        <w:t>workmanship coverage</w:t>
      </w:r>
      <w:r w:rsidR="008F7635">
        <w:t>)</w:t>
      </w:r>
      <w:r>
        <w:t xml:space="preserve">, and directors and </w:t>
      </w:r>
      <w:proofErr w:type="gramStart"/>
      <w:r>
        <w:t>officers</w:t>
      </w:r>
      <w:proofErr w:type="gramEnd"/>
      <w:r>
        <w:t xml:space="preserve"> liability</w:t>
      </w:r>
      <w:r w:rsidR="008F7635">
        <w:t xml:space="preserve"> insurance</w:t>
      </w:r>
      <w:r>
        <w:t>.</w:t>
      </w:r>
    </w:p>
    <w:p w14:paraId="027A91D9" w14:textId="77777777" w:rsidR="00897A67" w:rsidRDefault="00000000">
      <w:pPr>
        <w:spacing w:after="20"/>
        <w:ind w:left="216"/>
      </w:pPr>
      <w:r>
        <w:rPr>
          <w:b/>
        </w:rPr>
        <w:t xml:space="preserve">Learning Objectives: </w:t>
      </w:r>
      <w:r>
        <w:t>Upon completion of this topic, participants should be able to:</w:t>
      </w:r>
    </w:p>
    <w:p w14:paraId="3339F365" w14:textId="77777777" w:rsidR="00897A67" w:rsidRDefault="00000000">
      <w:pPr>
        <w:pStyle w:val="ListBullet"/>
        <w:spacing w:after="20"/>
        <w:ind w:left="648" w:hanging="288"/>
      </w:pPr>
      <w:r>
        <w:t>Identify major insurance coverages and risk-transfer mechanisms used by contractors.</w:t>
      </w:r>
    </w:p>
    <w:p w14:paraId="513B410F" w14:textId="77777777" w:rsidR="00897A67" w:rsidRDefault="00000000">
      <w:pPr>
        <w:pStyle w:val="ListBullet"/>
        <w:spacing w:after="20"/>
        <w:ind w:left="648" w:hanging="288"/>
      </w:pPr>
      <w:r>
        <w:t>Recognize common coverage gaps, exclusions, and contractual obligations that can create uninsured exposure.</w:t>
      </w:r>
    </w:p>
    <w:p w14:paraId="693BC559" w14:textId="77777777" w:rsidR="00897A67" w:rsidRDefault="00000000">
      <w:pPr>
        <w:pStyle w:val="ListBullet"/>
        <w:spacing w:after="20"/>
        <w:ind w:left="648" w:hanging="288"/>
      </w:pPr>
      <w:r>
        <w:t>Understand how prime contracts and subcontract agreements can transfer or retain risk.</w:t>
      </w:r>
    </w:p>
    <w:p w14:paraId="350ECC90" w14:textId="77777777" w:rsidR="00897A67" w:rsidRDefault="00000000">
      <w:pPr>
        <w:pStyle w:val="ListBullet"/>
        <w:spacing w:after="20"/>
        <w:ind w:left="648" w:hanging="288"/>
      </w:pPr>
      <w:r>
        <w:t>Apply practical insurance and contract-review practices to reduce breach-of-contract and financial exposures.</w:t>
      </w:r>
    </w:p>
    <w:p w14:paraId="13CA7300" w14:textId="77777777" w:rsidR="00897A67" w:rsidRDefault="00000000">
      <w:pPr>
        <w:spacing w:before="160" w:after="40"/>
      </w:pPr>
      <w:r>
        <w:rPr>
          <w:b/>
          <w:sz w:val="24"/>
        </w:rPr>
        <w:t>3. Fair Labor Standards Act: Employee &amp; Subcontractor Compliance</w:t>
      </w:r>
    </w:p>
    <w:p w14:paraId="58AA93CD" w14:textId="77777777" w:rsidR="00897A67" w:rsidRDefault="00000000">
      <w:pPr>
        <w:ind w:left="216"/>
      </w:pPr>
      <w:r>
        <w:rPr>
          <w:b/>
        </w:rPr>
        <w:t xml:space="preserve">Description: </w:t>
      </w:r>
      <w:r>
        <w:t>Reviews wage-and-hour requirements relevant to contractors, including minimum wage, overtime, exempt versus non-exempt employee classification, compensable drive time, piece-rate compensation, holiday and vacation pay considerations, and employee (W-2) versus independent contractor (1099) classification.</w:t>
      </w:r>
    </w:p>
    <w:p w14:paraId="22F50048" w14:textId="77777777" w:rsidR="00897A67" w:rsidRDefault="00000000">
      <w:pPr>
        <w:spacing w:after="20"/>
        <w:ind w:left="216"/>
      </w:pPr>
      <w:r>
        <w:rPr>
          <w:b/>
        </w:rPr>
        <w:t xml:space="preserve">Learning Objectives: </w:t>
      </w:r>
      <w:r>
        <w:t>Upon completion of this topic, participants should be able to:</w:t>
      </w:r>
    </w:p>
    <w:p w14:paraId="2C1897B5" w14:textId="77777777" w:rsidR="00897A67" w:rsidRDefault="00000000">
      <w:pPr>
        <w:pStyle w:val="ListBullet"/>
        <w:spacing w:after="20"/>
        <w:ind w:left="648" w:hanging="288"/>
      </w:pPr>
      <w:r>
        <w:lastRenderedPageBreak/>
        <w:t>Understand core wage-and-hour requirements affecting construction employers.</w:t>
      </w:r>
    </w:p>
    <w:p w14:paraId="4680D485" w14:textId="77777777" w:rsidR="00897A67" w:rsidRDefault="00000000">
      <w:pPr>
        <w:pStyle w:val="ListBullet"/>
        <w:spacing w:after="20"/>
        <w:ind w:left="648" w:hanging="288"/>
      </w:pPr>
      <w:r>
        <w:t>Distinguish exempt and non-exempt employee classifications.</w:t>
      </w:r>
    </w:p>
    <w:p w14:paraId="5765BD05" w14:textId="77777777" w:rsidR="00897A67" w:rsidRDefault="00000000">
      <w:pPr>
        <w:pStyle w:val="ListBullet"/>
        <w:spacing w:after="20"/>
        <w:ind w:left="648" w:hanging="288"/>
      </w:pPr>
      <w:r>
        <w:t>Recognize factors affecting employee versus independent contractor classification.</w:t>
      </w:r>
    </w:p>
    <w:p w14:paraId="75114653" w14:textId="77777777" w:rsidR="00897A67" w:rsidRDefault="00000000">
      <w:pPr>
        <w:pStyle w:val="ListBullet"/>
        <w:spacing w:after="20"/>
        <w:ind w:left="648" w:hanging="288"/>
      </w:pPr>
      <w:r>
        <w:t>Implement employment practices that reduce the risk of audits, penalties, and back-wage liability.</w:t>
      </w:r>
    </w:p>
    <w:p w14:paraId="32C3D25E" w14:textId="77777777" w:rsidR="00897A67" w:rsidRDefault="00000000">
      <w:pPr>
        <w:spacing w:before="160" w:after="40"/>
      </w:pPr>
      <w:r>
        <w:rPr>
          <w:b/>
          <w:sz w:val="24"/>
        </w:rPr>
        <w:t>4. OSHA Safety &amp; Compliance 101</w:t>
      </w:r>
    </w:p>
    <w:p w14:paraId="1D6A2F80" w14:textId="77777777" w:rsidR="00897A67" w:rsidRDefault="00000000">
      <w:pPr>
        <w:ind w:left="216"/>
      </w:pPr>
      <w:r>
        <w:rPr>
          <w:b/>
        </w:rPr>
        <w:t xml:space="preserve">Description: </w:t>
      </w:r>
      <w:r>
        <w:t>Provides an overview of key OSHA construction safety requirements, including the Focus Four/Fatal Four hazards: falls, struck-by, caught-in/between, and electrical hazards. Additional topics include multi-employer worksite responsibilities, recordkeeping, personal protective equipment (PPE), Safety Data Sheets (SDS), and practical methods for protecting employees and subcontractor personnel.</w:t>
      </w:r>
    </w:p>
    <w:p w14:paraId="0DAD02B1" w14:textId="77777777" w:rsidR="00897A67" w:rsidRDefault="00000000">
      <w:pPr>
        <w:spacing w:after="20"/>
        <w:ind w:left="216"/>
      </w:pPr>
      <w:r>
        <w:rPr>
          <w:b/>
        </w:rPr>
        <w:t xml:space="preserve">Learning Objectives: </w:t>
      </w:r>
      <w:r>
        <w:t>Upon completion of this topic, participants should be able to:</w:t>
      </w:r>
    </w:p>
    <w:p w14:paraId="414CF4D3" w14:textId="77777777" w:rsidR="00897A67" w:rsidRDefault="00000000">
      <w:pPr>
        <w:pStyle w:val="ListBullet"/>
        <w:spacing w:after="20"/>
        <w:ind w:left="648" w:hanging="288"/>
      </w:pPr>
      <w:r>
        <w:t>Identify major construction hazards addressed by OSHA's Focus Four.</w:t>
      </w:r>
    </w:p>
    <w:p w14:paraId="40592928" w14:textId="77777777" w:rsidR="00897A67" w:rsidRDefault="00000000">
      <w:pPr>
        <w:pStyle w:val="ListBullet"/>
        <w:spacing w:after="20"/>
        <w:ind w:left="648" w:hanging="288"/>
      </w:pPr>
      <w:r>
        <w:t>Understand basic multi-employer, recordkeeping, PPE, and SDS responsibilities.</w:t>
      </w:r>
    </w:p>
    <w:p w14:paraId="378CA997" w14:textId="77777777" w:rsidR="00897A67" w:rsidRDefault="00000000">
      <w:pPr>
        <w:pStyle w:val="ListBullet"/>
        <w:spacing w:after="20"/>
        <w:ind w:left="648" w:hanging="288"/>
      </w:pPr>
      <w:r>
        <w:t>Recognize practical methods for documenting safety compliance.</w:t>
      </w:r>
    </w:p>
    <w:p w14:paraId="2A52D954" w14:textId="77777777" w:rsidR="00897A67" w:rsidRDefault="00000000">
      <w:pPr>
        <w:pStyle w:val="ListBullet"/>
        <w:spacing w:after="20"/>
        <w:ind w:left="648" w:hanging="288"/>
      </w:pPr>
      <w:r>
        <w:t>Apply safety training, inspections, SDS management, and written safety programs to reduce workplace hazards.</w:t>
      </w:r>
    </w:p>
    <w:p w14:paraId="47682C54" w14:textId="77777777" w:rsidR="00897A67" w:rsidRDefault="00000000">
      <w:pPr>
        <w:spacing w:before="160" w:after="40"/>
      </w:pPr>
      <w:r>
        <w:rPr>
          <w:b/>
          <w:sz w:val="24"/>
        </w:rPr>
        <w:t>5. DOT Compliance for Contractors</w:t>
      </w:r>
    </w:p>
    <w:p w14:paraId="027970EE" w14:textId="2DE683E8" w:rsidR="00897A67" w:rsidRDefault="00000000">
      <w:pPr>
        <w:ind w:left="216"/>
      </w:pPr>
      <w:r>
        <w:rPr>
          <w:b/>
        </w:rPr>
        <w:t xml:space="preserve">Description: </w:t>
      </w:r>
      <w:r>
        <w:t xml:space="preserve">Explains when U.S. Department of Transportation </w:t>
      </w:r>
      <w:r w:rsidR="008F7635">
        <w:t xml:space="preserve">&amp; Utah DOT </w:t>
      </w:r>
      <w:r>
        <w:t>requirements may apply to contractors, including contractors that do not consider themselves trucking companies or that primarily operate intrastate. Training addresses applicable vehicle-weight thresholds, Utah DOT requirements, and employer and driver obligations when operations fall within DOT jurisdiction.</w:t>
      </w:r>
    </w:p>
    <w:p w14:paraId="07EE08D8" w14:textId="77777777" w:rsidR="00897A67" w:rsidRDefault="00000000">
      <w:pPr>
        <w:spacing w:after="20"/>
        <w:ind w:left="216"/>
      </w:pPr>
      <w:r>
        <w:rPr>
          <w:b/>
        </w:rPr>
        <w:t xml:space="preserve">Learning Objectives: </w:t>
      </w:r>
      <w:r>
        <w:t>Upon completion of this topic, participants should be able to:</w:t>
      </w:r>
    </w:p>
    <w:p w14:paraId="51D60AA8" w14:textId="77777777" w:rsidR="00897A67" w:rsidRDefault="00000000">
      <w:pPr>
        <w:pStyle w:val="ListBullet"/>
        <w:spacing w:after="20"/>
        <w:ind w:left="648" w:hanging="288"/>
      </w:pPr>
      <w:r>
        <w:t>Recognize when contractor vehicles and operations may be subject to DOT requirements.</w:t>
      </w:r>
    </w:p>
    <w:p w14:paraId="1B63A4BE" w14:textId="77777777" w:rsidR="00897A67" w:rsidRDefault="00000000">
      <w:pPr>
        <w:pStyle w:val="ListBullet"/>
        <w:spacing w:after="20"/>
        <w:ind w:left="648" w:hanging="288"/>
      </w:pPr>
      <w:r>
        <w:t>Identify basic employer, vehicle, and driver compliance responsibilities.</w:t>
      </w:r>
    </w:p>
    <w:p w14:paraId="58B3CFC9" w14:textId="77777777" w:rsidR="00897A67" w:rsidRDefault="00000000">
      <w:pPr>
        <w:pStyle w:val="ListBullet"/>
        <w:spacing w:after="20"/>
        <w:ind w:left="648" w:hanging="288"/>
      </w:pPr>
      <w:r>
        <w:t>Understand applicable Utah-specific requirements discussed in the course.</w:t>
      </w:r>
    </w:p>
    <w:p w14:paraId="053725CB" w14:textId="77777777" w:rsidR="00897A67" w:rsidRDefault="00000000">
      <w:pPr>
        <w:pStyle w:val="ListBullet"/>
        <w:spacing w:after="20"/>
        <w:ind w:left="648" w:hanging="288"/>
      </w:pPr>
      <w:r>
        <w:t>Use practical compliance tools and procedures to reduce DOT-related violations.</w:t>
      </w:r>
    </w:p>
    <w:p w14:paraId="2FB19312" w14:textId="77777777" w:rsidR="00897A67" w:rsidRDefault="00000000">
      <w:pPr>
        <w:spacing w:before="160" w:after="40"/>
      </w:pPr>
      <w:r>
        <w:rPr>
          <w:b/>
          <w:sz w:val="24"/>
        </w:rPr>
        <w:t>6. Hiring Legally Authorized Employees &amp; Workers</w:t>
      </w:r>
    </w:p>
    <w:p w14:paraId="4A63E777" w14:textId="270BE77D" w:rsidR="00897A67" w:rsidRDefault="00000000">
      <w:pPr>
        <w:ind w:left="216"/>
      </w:pPr>
      <w:r>
        <w:rPr>
          <w:b/>
        </w:rPr>
        <w:t xml:space="preserve">Description: </w:t>
      </w:r>
      <w:r>
        <w:t xml:space="preserve">Reviews employer obligations relating to legally authorized workers, including the Immigration Reform and Control Act (IRCA), Utah hiring requirements, E-Verify, Form I-9 requirements and updates, anti-discrimination considerations, and risks </w:t>
      </w:r>
      <w:r w:rsidR="008F7635">
        <w:t xml:space="preserve">to upper tier contractors </w:t>
      </w:r>
      <w:r>
        <w:t xml:space="preserve">involving unauthorized workers employed by </w:t>
      </w:r>
      <w:r w:rsidR="008F7635">
        <w:t xml:space="preserve">their </w:t>
      </w:r>
      <w:r>
        <w:t>subcontractors.</w:t>
      </w:r>
    </w:p>
    <w:p w14:paraId="75B39678" w14:textId="77777777" w:rsidR="00897A67" w:rsidRDefault="00000000">
      <w:pPr>
        <w:spacing w:after="20"/>
        <w:ind w:left="216"/>
      </w:pPr>
      <w:r>
        <w:rPr>
          <w:b/>
        </w:rPr>
        <w:t xml:space="preserve">Learning Objectives: </w:t>
      </w:r>
      <w:r>
        <w:t>Upon completion of this topic, participants should be able to:</w:t>
      </w:r>
    </w:p>
    <w:p w14:paraId="05A07C6C" w14:textId="77777777" w:rsidR="00897A67" w:rsidRDefault="00000000">
      <w:pPr>
        <w:pStyle w:val="ListBullet"/>
        <w:spacing w:after="20"/>
        <w:ind w:left="648" w:hanging="288"/>
      </w:pPr>
      <w:r>
        <w:t>Understand employer responsibilities under IRCA and applicable Utah hiring requirements.</w:t>
      </w:r>
    </w:p>
    <w:p w14:paraId="78D1F467" w14:textId="77777777" w:rsidR="00897A67" w:rsidRDefault="00000000">
      <w:pPr>
        <w:pStyle w:val="ListBullet"/>
        <w:spacing w:after="20"/>
        <w:ind w:left="648" w:hanging="288"/>
      </w:pPr>
      <w:r>
        <w:t>Explain basic Form I-9 and E-Verify compliance responsibilities.</w:t>
      </w:r>
    </w:p>
    <w:p w14:paraId="299A03F6" w14:textId="77777777" w:rsidR="00897A67" w:rsidRDefault="00000000">
      <w:pPr>
        <w:pStyle w:val="ListBullet"/>
        <w:spacing w:after="20"/>
        <w:ind w:left="648" w:hanging="288"/>
      </w:pPr>
      <w:r>
        <w:t>Recognize and avoid discriminatory hiring practices.</w:t>
      </w:r>
    </w:p>
    <w:p w14:paraId="1496C79E" w14:textId="77777777" w:rsidR="00897A67" w:rsidRDefault="00000000">
      <w:pPr>
        <w:pStyle w:val="ListBullet"/>
        <w:spacing w:after="20"/>
        <w:ind w:left="648" w:hanging="288"/>
      </w:pPr>
      <w:r>
        <w:t>Identify practical steps when a contractor discovers potential unauthorized-worker issues involving a subcontractor.</w:t>
      </w:r>
    </w:p>
    <w:p w14:paraId="7774A44E" w14:textId="77777777" w:rsidR="00897A67" w:rsidRDefault="00000000">
      <w:pPr>
        <w:spacing w:before="160" w:after="40"/>
      </w:pPr>
      <w:r>
        <w:rPr>
          <w:b/>
          <w:sz w:val="24"/>
        </w:rPr>
        <w:t>7. Safety for Success: Using Experience Modification, TRIR &amp; Safety Record to Win More Bids</w:t>
      </w:r>
    </w:p>
    <w:p w14:paraId="50D02F1C" w14:textId="77777777" w:rsidR="00897A67" w:rsidRDefault="00000000">
      <w:pPr>
        <w:ind w:left="216"/>
      </w:pPr>
      <w:r>
        <w:rPr>
          <w:b/>
        </w:rPr>
        <w:t xml:space="preserve">Description: </w:t>
      </w:r>
      <w:r>
        <w:t>Explains the workers' compensation experience modification factor, how it is developed, the difference between credit and debit experience modifications, and how safety performance can affect workers' compensation costs. The course also reviews Total Recordable Incident Rate (TRIR) and how safety metrics may influence contractor prequalification and bidding opportunities.</w:t>
      </w:r>
    </w:p>
    <w:p w14:paraId="5DAC18DE" w14:textId="77777777" w:rsidR="00897A67" w:rsidRDefault="00000000">
      <w:pPr>
        <w:spacing w:after="20"/>
        <w:ind w:left="216"/>
      </w:pPr>
      <w:r>
        <w:rPr>
          <w:b/>
        </w:rPr>
        <w:t xml:space="preserve">Learning Objectives: </w:t>
      </w:r>
      <w:r>
        <w:t>Upon completion of this topic, participants should be able to:</w:t>
      </w:r>
    </w:p>
    <w:p w14:paraId="2E42D25E" w14:textId="77777777" w:rsidR="00897A67" w:rsidRDefault="00000000">
      <w:pPr>
        <w:pStyle w:val="ListBullet"/>
        <w:spacing w:after="20"/>
        <w:ind w:left="648" w:hanging="288"/>
      </w:pPr>
      <w:r>
        <w:lastRenderedPageBreak/>
        <w:t>Explain the purpose and basic operation of the experience modification factor.</w:t>
      </w:r>
    </w:p>
    <w:p w14:paraId="548D3232" w14:textId="77777777" w:rsidR="00897A67" w:rsidRDefault="00000000">
      <w:pPr>
        <w:pStyle w:val="ListBullet"/>
        <w:spacing w:after="20"/>
        <w:ind w:left="648" w:hanging="288"/>
      </w:pPr>
      <w:r>
        <w:t>Identify practices that may improve safety performance and workers' compensation results.</w:t>
      </w:r>
    </w:p>
    <w:p w14:paraId="47CB7E08" w14:textId="77777777" w:rsidR="00897A67" w:rsidRDefault="00000000">
      <w:pPr>
        <w:pStyle w:val="ListBullet"/>
        <w:spacing w:after="20"/>
        <w:ind w:left="648" w:hanging="288"/>
      </w:pPr>
      <w:r>
        <w:t>Understand TRIR and its role in evaluating contractor safety performance.</w:t>
      </w:r>
    </w:p>
    <w:p w14:paraId="64AED8E3" w14:textId="77777777" w:rsidR="00897A67" w:rsidRDefault="00000000">
      <w:pPr>
        <w:pStyle w:val="ListBullet"/>
        <w:spacing w:after="20"/>
        <w:ind w:left="648" w:hanging="288"/>
      </w:pPr>
      <w:r>
        <w:t>Use safety metrics and records to strengthen prequalification and bidding opportunities.</w:t>
      </w:r>
    </w:p>
    <w:p w14:paraId="22C37075" w14:textId="77777777" w:rsidR="00897A67" w:rsidRDefault="00000000">
      <w:pPr>
        <w:spacing w:before="160" w:after="40"/>
      </w:pPr>
      <w:r>
        <w:rPr>
          <w:b/>
          <w:sz w:val="24"/>
        </w:rPr>
        <w:t>8. What Every Contractor Needs to Know About Hiring &amp; Managing Employees</w:t>
      </w:r>
    </w:p>
    <w:p w14:paraId="3EBDF2E0" w14:textId="77777777" w:rsidR="00897A67" w:rsidRDefault="00000000">
      <w:pPr>
        <w:ind w:left="216"/>
      </w:pPr>
      <w:r>
        <w:rPr>
          <w:b/>
        </w:rPr>
        <w:t xml:space="preserve">Description: </w:t>
      </w:r>
      <w:r>
        <w:t>Provides a high-level overview of major employment laws affecting contractors, including FLSA, IRCA, EEO requirements, ADA, USERRA, OSHA, workers' compensation, FMLA, and ACA. The course discusses employer-size thresholds, policies and procedures, and the role of a well-written employee handbook in supporting consistent employment practices.</w:t>
      </w:r>
    </w:p>
    <w:p w14:paraId="181B41F6" w14:textId="77777777" w:rsidR="00897A67" w:rsidRDefault="00000000">
      <w:pPr>
        <w:spacing w:after="20"/>
        <w:ind w:left="216"/>
      </w:pPr>
      <w:r>
        <w:rPr>
          <w:b/>
        </w:rPr>
        <w:t xml:space="preserve">Learning Objectives: </w:t>
      </w:r>
      <w:r>
        <w:t>Upon completion of this topic, participants should be able to:</w:t>
      </w:r>
    </w:p>
    <w:p w14:paraId="68BE31E3" w14:textId="77777777" w:rsidR="00897A67" w:rsidRDefault="00000000">
      <w:pPr>
        <w:pStyle w:val="ListBullet"/>
        <w:spacing w:after="20"/>
        <w:ind w:left="648" w:hanging="288"/>
      </w:pPr>
      <w:r>
        <w:t>Identify major employment laws that may apply to construction employers.</w:t>
      </w:r>
    </w:p>
    <w:p w14:paraId="638CC228" w14:textId="77777777" w:rsidR="00897A67" w:rsidRDefault="00000000">
      <w:pPr>
        <w:pStyle w:val="ListBullet"/>
        <w:spacing w:after="20"/>
        <w:ind w:left="648" w:hanging="288"/>
      </w:pPr>
      <w:r>
        <w:t>Recognize employee-count thresholds and other factors affecting applicability.</w:t>
      </w:r>
    </w:p>
    <w:p w14:paraId="2A015991" w14:textId="77777777" w:rsidR="00897A67" w:rsidRDefault="00000000">
      <w:pPr>
        <w:pStyle w:val="ListBullet"/>
        <w:spacing w:after="20"/>
        <w:ind w:left="648" w:hanging="288"/>
      </w:pPr>
      <w:r>
        <w:t>Implement policies and procedures that support compliance and reduce employment-related risk.</w:t>
      </w:r>
    </w:p>
    <w:p w14:paraId="10D5CBC5" w14:textId="14CFD93C" w:rsidR="00897A67" w:rsidRDefault="00000000">
      <w:pPr>
        <w:pStyle w:val="ListBullet"/>
        <w:spacing w:after="20"/>
        <w:ind w:left="648" w:hanging="288"/>
      </w:pPr>
      <w:r>
        <w:t xml:space="preserve">Understand how an employee handbook can help establish </w:t>
      </w:r>
      <w:r w:rsidR="00352C9F">
        <w:t xml:space="preserve">and communicate </w:t>
      </w:r>
      <w:r>
        <w:t>consistent workplace expectations and practices.</w:t>
      </w:r>
    </w:p>
    <w:p w14:paraId="74F711F7" w14:textId="77777777" w:rsidR="00897A67" w:rsidRDefault="00000000">
      <w:pPr>
        <w:spacing w:before="160" w:after="40"/>
      </w:pPr>
      <w:r>
        <w:rPr>
          <w:b/>
          <w:sz w:val="24"/>
        </w:rPr>
        <w:t>9. Bonding for Contractors 101</w:t>
      </w:r>
    </w:p>
    <w:p w14:paraId="457922EC" w14:textId="77777777" w:rsidR="00897A67" w:rsidRDefault="00000000">
      <w:pPr>
        <w:ind w:left="216"/>
      </w:pPr>
      <w:r>
        <w:rPr>
          <w:b/>
        </w:rPr>
        <w:t xml:space="preserve">Description: </w:t>
      </w:r>
      <w:r>
        <w:t>Introduces contractors to construction bonding, why bonds may be required on certain projects, how bonds differ from insurance, how bond claims can affect a contractor, and factors considered by surety underwriters.</w:t>
      </w:r>
    </w:p>
    <w:p w14:paraId="533D8AAE" w14:textId="77777777" w:rsidR="00897A67" w:rsidRDefault="00000000">
      <w:pPr>
        <w:spacing w:after="20"/>
        <w:ind w:left="216"/>
      </w:pPr>
      <w:r>
        <w:rPr>
          <w:b/>
        </w:rPr>
        <w:t xml:space="preserve">Learning Objectives: </w:t>
      </w:r>
      <w:r>
        <w:t>Upon completion of this topic, participants should be able to:</w:t>
      </w:r>
    </w:p>
    <w:p w14:paraId="7AFE11F8" w14:textId="77777777" w:rsidR="00897A67" w:rsidRDefault="00000000">
      <w:pPr>
        <w:pStyle w:val="ListBullet"/>
        <w:spacing w:after="20"/>
        <w:ind w:left="648" w:hanging="288"/>
      </w:pPr>
      <w:r>
        <w:t>Explain what construction bonds are and why they may be required.</w:t>
      </w:r>
    </w:p>
    <w:p w14:paraId="0004525B" w14:textId="77777777" w:rsidR="00897A67" w:rsidRDefault="00000000">
      <w:pPr>
        <w:pStyle w:val="ListBullet"/>
        <w:spacing w:after="20"/>
        <w:ind w:left="648" w:hanging="288"/>
      </w:pPr>
      <w:r>
        <w:t>Distinguish bonding from traditional insurance.</w:t>
      </w:r>
    </w:p>
    <w:p w14:paraId="40D818E4" w14:textId="77777777" w:rsidR="00897A67" w:rsidRDefault="00000000">
      <w:pPr>
        <w:pStyle w:val="ListBullet"/>
        <w:spacing w:after="20"/>
        <w:ind w:left="648" w:hanging="288"/>
      </w:pPr>
      <w:r>
        <w:t>Understand the basic process for obtaining bonds.</w:t>
      </w:r>
    </w:p>
    <w:p w14:paraId="3D3FC6A2" w14:textId="77777777" w:rsidR="00897A67" w:rsidRDefault="00000000">
      <w:pPr>
        <w:pStyle w:val="ListBullet"/>
        <w:spacing w:after="20"/>
        <w:ind w:left="648" w:hanging="288"/>
      </w:pPr>
      <w:r>
        <w:t>Identify financial, operational, and underwriting factors that can affect bond pricing and capacity.</w:t>
      </w:r>
    </w:p>
    <w:p w14:paraId="52B41A74" w14:textId="77777777" w:rsidR="00897A67" w:rsidRDefault="00000000">
      <w:pPr>
        <w:spacing w:before="160" w:after="40"/>
      </w:pPr>
      <w:r>
        <w:rPr>
          <w:b/>
          <w:sz w:val="24"/>
        </w:rPr>
        <w:t>10. Construction Contracts 101</w:t>
      </w:r>
    </w:p>
    <w:p w14:paraId="6267B9AB" w14:textId="77777777" w:rsidR="00897A67" w:rsidRDefault="00000000">
      <w:pPr>
        <w:ind w:left="216"/>
      </w:pPr>
      <w:r>
        <w:rPr>
          <w:b/>
        </w:rPr>
        <w:t xml:space="preserve">Description: </w:t>
      </w:r>
      <w:r>
        <w:t>Provides contractors with a practical overview of prime/general contractor agreements and subcontract agreements. Training focuses on key contract provisions, responsibilities of the parties, common contractual risks, and allocation of risk among owners, general contractors, and subcontractors. Topics include scope of work, payment, insurance, indemnification, change orders, warranties, delays, disputes, termination, and contractual risk transfer.</w:t>
      </w:r>
    </w:p>
    <w:p w14:paraId="404AB3AE" w14:textId="77777777" w:rsidR="00897A67" w:rsidRDefault="00000000">
      <w:pPr>
        <w:spacing w:after="20"/>
        <w:ind w:left="216"/>
      </w:pPr>
      <w:r>
        <w:rPr>
          <w:b/>
        </w:rPr>
        <w:t xml:space="preserve">Learning Objectives: </w:t>
      </w:r>
      <w:r>
        <w:t>Upon completion of this topic, participants should be able to:</w:t>
      </w:r>
    </w:p>
    <w:p w14:paraId="0CDBFCE5" w14:textId="77777777" w:rsidR="00897A67" w:rsidRDefault="00000000">
      <w:pPr>
        <w:pStyle w:val="ListBullet"/>
        <w:spacing w:after="20"/>
        <w:ind w:left="648" w:hanging="288"/>
      </w:pPr>
      <w:r>
        <w:t>Identify the parties and responsibilities within prime contracts and subcontract agreements.</w:t>
      </w:r>
    </w:p>
    <w:p w14:paraId="6E819922" w14:textId="77777777" w:rsidR="00897A67" w:rsidRDefault="00000000">
      <w:pPr>
        <w:pStyle w:val="ListBullet"/>
        <w:spacing w:after="20"/>
        <w:ind w:left="648" w:hanging="288"/>
      </w:pPr>
      <w:r>
        <w:t>Explain important provisions involving scope, payment, change orders, scheduling, warranties, termination, and dispute resolution.</w:t>
      </w:r>
    </w:p>
    <w:p w14:paraId="7CDC932D" w14:textId="77777777" w:rsidR="00897A67" w:rsidRDefault="00000000">
      <w:pPr>
        <w:pStyle w:val="ListBullet"/>
        <w:spacing w:after="20"/>
        <w:ind w:left="648" w:hanging="288"/>
      </w:pPr>
      <w:r>
        <w:t>Recognize indemnification, hold-harmless, defense, additional insured, and waiver-of-subrogation requirements.</w:t>
      </w:r>
    </w:p>
    <w:p w14:paraId="35071FDB" w14:textId="77777777" w:rsidR="00897A67" w:rsidRDefault="00000000">
      <w:pPr>
        <w:pStyle w:val="ListBullet"/>
        <w:spacing w:after="20"/>
        <w:ind w:left="648" w:hanging="288"/>
      </w:pPr>
      <w:r>
        <w:t>Understand how contractual insurance requirements relate to actual insurance coverage.</w:t>
      </w:r>
    </w:p>
    <w:p w14:paraId="6D5DEDCC" w14:textId="77777777" w:rsidR="00897A67" w:rsidRDefault="00000000">
      <w:pPr>
        <w:pStyle w:val="ListBullet"/>
        <w:spacing w:after="20"/>
        <w:ind w:left="648" w:hanging="288"/>
      </w:pPr>
      <w:r>
        <w:t>Identify contract language that may create unintended legal, financial, or insurance obligations.</w:t>
      </w:r>
    </w:p>
    <w:p w14:paraId="477891C3" w14:textId="77777777" w:rsidR="00897A67" w:rsidRDefault="00000000">
      <w:pPr>
        <w:pStyle w:val="ListBullet"/>
        <w:spacing w:after="20"/>
        <w:ind w:left="648" w:hanging="288"/>
      </w:pPr>
      <w:r>
        <w:t>Understand flow-down provisions and the importance of written subcontract agreements.</w:t>
      </w:r>
    </w:p>
    <w:p w14:paraId="777CB9FB" w14:textId="77777777" w:rsidR="00897A67" w:rsidRDefault="00000000">
      <w:pPr>
        <w:pStyle w:val="ListBullet"/>
        <w:spacing w:after="20"/>
        <w:ind w:left="648" w:hanging="288"/>
      </w:pPr>
      <w:r>
        <w:t>Apply basic contract-review practices before signing agreements or beginning work.</w:t>
      </w:r>
    </w:p>
    <w:p w14:paraId="06F7D1B7" w14:textId="77777777" w:rsidR="00897A67" w:rsidRDefault="00000000">
      <w:pPr>
        <w:spacing w:before="160" w:after="40"/>
      </w:pPr>
      <w:r>
        <w:rPr>
          <w:b/>
          <w:sz w:val="24"/>
        </w:rPr>
        <w:t>11. Utah Construction Lien Law Updates</w:t>
      </w:r>
    </w:p>
    <w:p w14:paraId="6C3512F3" w14:textId="77777777" w:rsidR="00897A67" w:rsidRDefault="00000000">
      <w:pPr>
        <w:ind w:left="216"/>
      </w:pPr>
      <w:r>
        <w:rPr>
          <w:b/>
        </w:rPr>
        <w:lastRenderedPageBreak/>
        <w:t xml:space="preserve">Description: </w:t>
      </w:r>
      <w:r>
        <w:t>Provides an overview of Utah construction lien laws and the requirements for preserving and enforcing lien rights. Topics include preliminary notices, the Utah State Construction Registry (SCR), construction lien filings, deadlines, payment considerations, documentation, and common mistakes that can impair or eliminate lien rights.</w:t>
      </w:r>
    </w:p>
    <w:p w14:paraId="4B24DA54" w14:textId="77777777" w:rsidR="00897A67" w:rsidRDefault="00000000">
      <w:pPr>
        <w:spacing w:after="20"/>
        <w:ind w:left="216"/>
      </w:pPr>
      <w:r>
        <w:rPr>
          <w:b/>
        </w:rPr>
        <w:t xml:space="preserve">Learning Objectives: </w:t>
      </w:r>
      <w:r>
        <w:t>Upon completion of this topic, participants should be able to:</w:t>
      </w:r>
    </w:p>
    <w:p w14:paraId="5FD8B1A3" w14:textId="77777777" w:rsidR="00897A67" w:rsidRDefault="00000000">
      <w:pPr>
        <w:pStyle w:val="ListBullet"/>
        <w:spacing w:after="20"/>
        <w:ind w:left="648" w:hanging="288"/>
      </w:pPr>
      <w:r>
        <w:t>Explain the purpose and basic requirements of Utah construction lien laws.</w:t>
      </w:r>
    </w:p>
    <w:p w14:paraId="1723B45A" w14:textId="77777777" w:rsidR="00897A67" w:rsidRDefault="00000000">
      <w:pPr>
        <w:pStyle w:val="ListBullet"/>
        <w:spacing w:after="20"/>
        <w:ind w:left="648" w:hanging="288"/>
      </w:pPr>
      <w:r>
        <w:t>Identify construction participants who may have lien rights.</w:t>
      </w:r>
    </w:p>
    <w:p w14:paraId="4FCA9705" w14:textId="77777777" w:rsidR="00897A67" w:rsidRDefault="00000000">
      <w:pPr>
        <w:pStyle w:val="ListBullet"/>
        <w:spacing w:after="20"/>
        <w:ind w:left="648" w:hanging="288"/>
      </w:pPr>
      <w:r>
        <w:t>Describe the role of the Utah State Construction Registry and related notice requirements.</w:t>
      </w:r>
    </w:p>
    <w:p w14:paraId="2A1068BE" w14:textId="77777777" w:rsidR="00897A67" w:rsidRDefault="00000000">
      <w:pPr>
        <w:pStyle w:val="ListBullet"/>
        <w:spacing w:after="20"/>
        <w:ind w:left="648" w:hanging="288"/>
      </w:pPr>
      <w:r>
        <w:t>Identify preliminary-notice and filing deadlines.</w:t>
      </w:r>
    </w:p>
    <w:p w14:paraId="528F1744" w14:textId="77777777" w:rsidR="00897A67" w:rsidRDefault="00000000">
      <w:pPr>
        <w:pStyle w:val="ListBullet"/>
        <w:spacing w:after="20"/>
        <w:ind w:left="648" w:hanging="288"/>
      </w:pPr>
      <w:r>
        <w:t>Recognize procedural requirements for preserving and enforcing lien rights.</w:t>
      </w:r>
    </w:p>
    <w:p w14:paraId="567C682A" w14:textId="77777777" w:rsidR="00897A67" w:rsidRDefault="00000000">
      <w:pPr>
        <w:pStyle w:val="ListBullet"/>
        <w:spacing w:after="20"/>
        <w:ind w:left="648" w:hanging="288"/>
      </w:pPr>
      <w:r>
        <w:t>Understand how payments and project documentation can affect lien rights.</w:t>
      </w:r>
    </w:p>
    <w:p w14:paraId="7DB4F2A3" w14:textId="77777777" w:rsidR="00897A67" w:rsidRDefault="00000000">
      <w:pPr>
        <w:pStyle w:val="ListBullet"/>
        <w:spacing w:after="20"/>
        <w:ind w:left="648" w:hanging="288"/>
      </w:pPr>
      <w:r>
        <w:t>Identify common mistakes that may result in loss or impairment of lien rights.</w:t>
      </w:r>
    </w:p>
    <w:p w14:paraId="21CD6030" w14:textId="77777777" w:rsidR="00897A67" w:rsidRDefault="00000000">
      <w:pPr>
        <w:spacing w:before="160" w:after="40"/>
      </w:pPr>
      <w:r>
        <w:rPr>
          <w:b/>
          <w:sz w:val="24"/>
        </w:rPr>
        <w:t>12. Payroll &amp; Unemployment Insurance Basics</w:t>
      </w:r>
    </w:p>
    <w:p w14:paraId="5EEFC669" w14:textId="77777777" w:rsidR="00897A67" w:rsidRDefault="00000000">
      <w:pPr>
        <w:ind w:left="216"/>
      </w:pPr>
      <w:r>
        <w:rPr>
          <w:b/>
        </w:rPr>
        <w:t xml:space="preserve">Description: </w:t>
      </w:r>
      <w:r>
        <w:t>Provides contractors and construction business owners with a practical overview of payroll and unemployment insurance requirements, emphasizing Utah employer obligations. Topics include payroll setup, worker classification, payroll records and taxes, unemployment insurance, Utah Department of Workforce Services (DWS) registration, wage reporting, and employer contributions.</w:t>
      </w:r>
    </w:p>
    <w:p w14:paraId="2F9B9418" w14:textId="77777777" w:rsidR="00897A67" w:rsidRDefault="00000000">
      <w:pPr>
        <w:spacing w:after="20"/>
        <w:ind w:left="216"/>
      </w:pPr>
      <w:r>
        <w:rPr>
          <w:b/>
        </w:rPr>
        <w:t xml:space="preserve">Learning Objectives: </w:t>
      </w:r>
      <w:r>
        <w:t>Upon completion of this topic, participants should be able to:</w:t>
      </w:r>
    </w:p>
    <w:p w14:paraId="7E8D3069" w14:textId="77777777" w:rsidR="00897A67" w:rsidRDefault="00000000">
      <w:pPr>
        <w:pStyle w:val="ListBullet"/>
        <w:spacing w:after="20"/>
        <w:ind w:left="648" w:hanging="288"/>
      </w:pPr>
      <w:r>
        <w:t>Identify basic federal and Utah payroll requirements applicable to contractors.</w:t>
      </w:r>
    </w:p>
    <w:p w14:paraId="0987283B" w14:textId="77777777" w:rsidR="00897A67" w:rsidRDefault="00000000">
      <w:pPr>
        <w:pStyle w:val="ListBullet"/>
        <w:spacing w:after="20"/>
        <w:ind w:left="648" w:hanging="288"/>
      </w:pPr>
      <w:r>
        <w:t>Explain how employee and independent contractor classification affects payroll and unemployment obligations.</w:t>
      </w:r>
    </w:p>
    <w:p w14:paraId="211F0B1E" w14:textId="77777777" w:rsidR="00897A67" w:rsidRDefault="00000000">
      <w:pPr>
        <w:pStyle w:val="ListBullet"/>
        <w:spacing w:after="20"/>
        <w:ind w:left="648" w:hanging="288"/>
      </w:pPr>
      <w:r>
        <w:t>Recognize common payroll taxes and employer withholding responsibilities.</w:t>
      </w:r>
    </w:p>
    <w:p w14:paraId="3EFA53C4" w14:textId="77777777" w:rsidR="00897A67" w:rsidRDefault="00000000">
      <w:pPr>
        <w:pStyle w:val="ListBullet"/>
        <w:spacing w:after="20"/>
        <w:ind w:left="648" w:hanging="288"/>
      </w:pPr>
      <w:r>
        <w:t>Understand when registration with the Utah Department of Workforce Services may be required.</w:t>
      </w:r>
    </w:p>
    <w:p w14:paraId="246C6630" w14:textId="77777777" w:rsidR="00897A67" w:rsidRDefault="00000000">
      <w:pPr>
        <w:pStyle w:val="ListBullet"/>
        <w:spacing w:after="20"/>
        <w:ind w:left="648" w:hanging="288"/>
      </w:pPr>
      <w:r>
        <w:t>Explain basic unemployment insurance reporting and contribution responsibilities.</w:t>
      </w:r>
    </w:p>
    <w:p w14:paraId="6D990D10" w14:textId="77777777" w:rsidR="00897A67" w:rsidRDefault="00000000">
      <w:pPr>
        <w:pStyle w:val="ListBullet"/>
        <w:spacing w:after="20"/>
        <w:ind w:left="648" w:hanging="288"/>
      </w:pPr>
      <w:r>
        <w:t>Maintain accurate payroll, wage, and employment records.</w:t>
      </w:r>
    </w:p>
    <w:p w14:paraId="2396FF8C" w14:textId="77777777" w:rsidR="00897A67" w:rsidRDefault="00000000">
      <w:pPr>
        <w:pStyle w:val="ListBullet"/>
        <w:spacing w:after="20"/>
        <w:ind w:left="648" w:hanging="288"/>
      </w:pPr>
      <w:r>
        <w:t>Recognize common compliance mistakes and practices that can reduce penalties and reporting problems.</w:t>
      </w:r>
    </w:p>
    <w:p w14:paraId="72D66484" w14:textId="77777777" w:rsidR="00897A67" w:rsidRDefault="00000000">
      <w:pPr>
        <w:spacing w:before="160" w:after="40"/>
      </w:pPr>
      <w:r>
        <w:rPr>
          <w:b/>
          <w:sz w:val="24"/>
        </w:rPr>
        <w:t>13. Retirement Plans for Employers &amp; Employees</w:t>
      </w:r>
    </w:p>
    <w:p w14:paraId="25DB00CF" w14:textId="77777777" w:rsidR="00897A67" w:rsidRDefault="00000000">
      <w:pPr>
        <w:ind w:left="216"/>
      </w:pPr>
      <w:r>
        <w:rPr>
          <w:b/>
        </w:rPr>
        <w:t xml:space="preserve">Description: </w:t>
      </w:r>
      <w:r>
        <w:t>Provides contractors and construction business owners with an overview of retirement plan options for owners and employees. Topics include Traditional and Roth IRAs, SEP IRAs, SIMPLE IRAs, 401(k) plans and other qualified plans; contribution structures; tax considerations; IRS and ERISA compliance; plan administration and fiduciary responsibilities; and relevant Utah requirements.</w:t>
      </w:r>
    </w:p>
    <w:p w14:paraId="5DBACB8E" w14:textId="77777777" w:rsidR="00897A67" w:rsidRDefault="00000000">
      <w:pPr>
        <w:spacing w:after="20"/>
        <w:ind w:left="216"/>
      </w:pPr>
      <w:r>
        <w:rPr>
          <w:b/>
        </w:rPr>
        <w:t xml:space="preserve">Learning Objectives: </w:t>
      </w:r>
      <w:r>
        <w:t>Upon completion of this topic, participants should be able to:</w:t>
      </w:r>
    </w:p>
    <w:p w14:paraId="621FF5ED" w14:textId="77777777" w:rsidR="00897A67" w:rsidRDefault="00000000">
      <w:pPr>
        <w:pStyle w:val="ListBullet"/>
        <w:spacing w:after="20"/>
        <w:ind w:left="648" w:hanging="288"/>
      </w:pPr>
      <w:r>
        <w:t>Identify common retirement plan options available to contractors and small businesses.</w:t>
      </w:r>
    </w:p>
    <w:p w14:paraId="7F2A8226" w14:textId="77777777" w:rsidR="00897A67" w:rsidRDefault="00000000">
      <w:pPr>
        <w:pStyle w:val="ListBullet"/>
        <w:spacing w:after="20"/>
        <w:ind w:left="648" w:hanging="288"/>
      </w:pPr>
      <w:r>
        <w:t>Explain potential recruitment, retention, tax, and retirement-saving benefits.</w:t>
      </w:r>
    </w:p>
    <w:p w14:paraId="1CCFF214" w14:textId="77777777" w:rsidR="00897A67" w:rsidRDefault="00000000">
      <w:pPr>
        <w:pStyle w:val="ListBullet"/>
        <w:spacing w:after="20"/>
        <w:ind w:left="648" w:hanging="288"/>
      </w:pPr>
      <w:r>
        <w:t>Distinguish employee deferrals, employer matching, and profit-sharing contributions.</w:t>
      </w:r>
    </w:p>
    <w:p w14:paraId="7086AFEC" w14:textId="77777777" w:rsidR="00897A67" w:rsidRDefault="00000000">
      <w:pPr>
        <w:pStyle w:val="ListBullet"/>
        <w:spacing w:after="20"/>
        <w:ind w:left="648" w:hanging="288"/>
      </w:pPr>
      <w:r>
        <w:t>Recognize key IRS and ERISA compliance, reporting, nondiscrimination, and fiduciary requirements.</w:t>
      </w:r>
    </w:p>
    <w:p w14:paraId="7A17D596" w14:textId="77777777" w:rsidR="00897A67" w:rsidRDefault="00000000">
      <w:pPr>
        <w:pStyle w:val="ListBullet"/>
        <w:spacing w:after="20"/>
        <w:ind w:left="648" w:hanging="288"/>
      </w:pPr>
      <w:r>
        <w:t>Recognize Utah-specific requirements discussed in the course and their interaction with federal law.</w:t>
      </w:r>
    </w:p>
    <w:p w14:paraId="7F69C836" w14:textId="77777777" w:rsidR="00897A67" w:rsidRDefault="00000000">
      <w:pPr>
        <w:pStyle w:val="ListBullet"/>
        <w:spacing w:after="20"/>
        <w:ind w:left="648" w:hanging="288"/>
      </w:pPr>
      <w:r>
        <w:t>Compare plan structures based on workforce, cost, administration, and business objectives.</w:t>
      </w:r>
    </w:p>
    <w:p w14:paraId="1832AF0A" w14:textId="77777777" w:rsidR="00897A67" w:rsidRDefault="00000000">
      <w:pPr>
        <w:pStyle w:val="ListBullet"/>
        <w:spacing w:after="20"/>
        <w:ind w:left="648" w:hanging="288"/>
      </w:pPr>
      <w:r>
        <w:t>Identify common compliance risks and when professional tax, legal, or retirement-plan assistance may be appropriate.</w:t>
      </w:r>
    </w:p>
    <w:p w14:paraId="6B71CA01" w14:textId="77777777" w:rsidR="00897A67" w:rsidRDefault="00000000">
      <w:pPr>
        <w:spacing w:before="160" w:after="40"/>
      </w:pPr>
      <w:r>
        <w:rPr>
          <w:b/>
          <w:sz w:val="24"/>
        </w:rPr>
        <w:t>14. Employee Benefits: Options &amp; Compliance Requirements</w:t>
      </w:r>
    </w:p>
    <w:p w14:paraId="075F6B1F" w14:textId="77777777" w:rsidR="00897A67" w:rsidRDefault="00000000">
      <w:pPr>
        <w:ind w:left="216"/>
      </w:pPr>
      <w:r>
        <w:rPr>
          <w:b/>
        </w:rPr>
        <w:lastRenderedPageBreak/>
        <w:t xml:space="preserve">Description: </w:t>
      </w:r>
      <w:r>
        <w:t>Reviews employee benefit options contractors may offer, including group health, dental, vision, life, short-term disability, and long-term disability insurance. The course also addresses compliance considerations involving the ACA, COBRA and state continuation requirements, Internal Revenue Code Section 125, FMLA, HIPAA, USERRA, and Utah Code § 26B-3-909 relating to state contractors and employee/dependent health benefit plan coverage.</w:t>
      </w:r>
    </w:p>
    <w:p w14:paraId="729D4752" w14:textId="77777777" w:rsidR="00897A67" w:rsidRDefault="00000000">
      <w:pPr>
        <w:spacing w:after="20"/>
        <w:ind w:left="216"/>
      </w:pPr>
      <w:r>
        <w:rPr>
          <w:b/>
        </w:rPr>
        <w:t xml:space="preserve">Learning Objectives: </w:t>
      </w:r>
      <w:r>
        <w:t>Upon completion of this topic, participants should be able to:</w:t>
      </w:r>
    </w:p>
    <w:p w14:paraId="16C6046F" w14:textId="77777777" w:rsidR="00897A67" w:rsidRDefault="00000000">
      <w:pPr>
        <w:pStyle w:val="ListBullet"/>
        <w:spacing w:after="20"/>
        <w:ind w:left="648" w:hanging="288"/>
      </w:pPr>
      <w:r>
        <w:t>Identify common insured employee benefit options and their basic purposes.</w:t>
      </w:r>
    </w:p>
    <w:p w14:paraId="45A4E2AD" w14:textId="77777777" w:rsidR="00897A67" w:rsidRDefault="00000000">
      <w:pPr>
        <w:pStyle w:val="ListBullet"/>
        <w:spacing w:after="20"/>
        <w:ind w:left="648" w:hanging="288"/>
      </w:pPr>
      <w:r>
        <w:t>Understand how benefit offerings can support employee recruitment and retention.</w:t>
      </w:r>
    </w:p>
    <w:p w14:paraId="6198E435" w14:textId="77777777" w:rsidR="00897A67" w:rsidRDefault="00000000">
      <w:pPr>
        <w:pStyle w:val="ListBullet"/>
        <w:spacing w:after="20"/>
        <w:ind w:left="648" w:hanging="288"/>
      </w:pPr>
      <w:r>
        <w:t>Recognize major federal and Utah compliance requirements discussed in the course.</w:t>
      </w:r>
    </w:p>
    <w:p w14:paraId="4177AB88" w14:textId="77777777" w:rsidR="00897A67" w:rsidRDefault="00000000">
      <w:pPr>
        <w:pStyle w:val="ListBullet"/>
        <w:spacing w:after="20"/>
        <w:ind w:left="648" w:hanging="288"/>
      </w:pPr>
      <w:r>
        <w:t>Identify common administrative and compliance risks associated with offering or managing employee benefits.</w:t>
      </w:r>
    </w:p>
    <w:p w14:paraId="26FC57ED" w14:textId="77777777" w:rsidR="00897A67" w:rsidRDefault="00000000">
      <w:pPr>
        <w:spacing w:before="160" w:after="40"/>
      </w:pPr>
      <w:r>
        <w:rPr>
          <w:b/>
          <w:sz w:val="24"/>
        </w:rPr>
        <w:t>15. Construction Job Costing for Success</w:t>
      </w:r>
    </w:p>
    <w:p w14:paraId="39C5D892" w14:textId="77777777" w:rsidR="00897A67" w:rsidRDefault="00000000">
      <w:pPr>
        <w:ind w:left="216"/>
      </w:pPr>
      <w:r>
        <w:rPr>
          <w:b/>
        </w:rPr>
        <w:t xml:space="preserve">Description: </w:t>
      </w:r>
      <w:r>
        <w:t>Introduces contractors to job-costing fundamentals and their use in improving profitability and financial control. Participants learn to track labor, materials, equipment, subcontractor costs, overhead, and other project expenses; compare estimated or budgeted costs with actual results; identify cost overruns; and use completed-job information to improve estimating, bidding, and management decisions.</w:t>
      </w:r>
    </w:p>
    <w:p w14:paraId="761218BA" w14:textId="77777777" w:rsidR="00897A67" w:rsidRDefault="00000000">
      <w:pPr>
        <w:spacing w:after="20"/>
        <w:ind w:left="216"/>
      </w:pPr>
      <w:r>
        <w:rPr>
          <w:b/>
        </w:rPr>
        <w:t xml:space="preserve">Learning Objectives: </w:t>
      </w:r>
      <w:r>
        <w:t>Upon completion of this topic, participants should be able to:</w:t>
      </w:r>
    </w:p>
    <w:p w14:paraId="2F4B808C" w14:textId="77777777" w:rsidR="00897A67" w:rsidRDefault="00000000">
      <w:pPr>
        <w:pStyle w:val="ListBullet"/>
        <w:spacing w:after="20"/>
        <w:ind w:left="648" w:hanging="288"/>
      </w:pPr>
      <w:r>
        <w:t>Explain the purpose of job costing and its importance to construction profitability.</w:t>
      </w:r>
    </w:p>
    <w:p w14:paraId="7E8F40C4" w14:textId="77777777" w:rsidR="00897A67" w:rsidRDefault="00000000">
      <w:pPr>
        <w:pStyle w:val="ListBullet"/>
        <w:spacing w:after="20"/>
        <w:ind w:left="648" w:hanging="288"/>
      </w:pPr>
      <w:r>
        <w:t>Identify major project cost components, including labor, materials, equipment, subcontractors, and overhead.</w:t>
      </w:r>
    </w:p>
    <w:p w14:paraId="58B48B19" w14:textId="77777777" w:rsidR="00897A67" w:rsidRDefault="00000000">
      <w:pPr>
        <w:pStyle w:val="ListBullet"/>
        <w:spacing w:after="20"/>
        <w:ind w:left="648" w:hanging="288"/>
      </w:pPr>
      <w:r>
        <w:t>Track and allocate costs to individual projects and cost categories.</w:t>
      </w:r>
    </w:p>
    <w:p w14:paraId="21492D81" w14:textId="77777777" w:rsidR="00897A67" w:rsidRDefault="00000000">
      <w:pPr>
        <w:pStyle w:val="ListBullet"/>
        <w:spacing w:after="20"/>
        <w:ind w:left="648" w:hanging="288"/>
      </w:pPr>
      <w:r>
        <w:t>Compare estimated, budgeted, and actual costs to evaluate project performance.</w:t>
      </w:r>
    </w:p>
    <w:p w14:paraId="0F63652A" w14:textId="77777777" w:rsidR="00897A67" w:rsidRDefault="00000000">
      <w:pPr>
        <w:pStyle w:val="ListBullet"/>
        <w:spacing w:after="20"/>
        <w:ind w:left="648" w:hanging="288"/>
      </w:pPr>
      <w:r>
        <w:t>Recognize cost overruns and profit erosion before they materially affect profitability.</w:t>
      </w:r>
    </w:p>
    <w:p w14:paraId="732CB1AE" w14:textId="77777777" w:rsidR="00897A67" w:rsidRDefault="00000000">
      <w:pPr>
        <w:pStyle w:val="ListBullet"/>
        <w:spacing w:after="20"/>
        <w:ind w:left="648" w:hanging="288"/>
      </w:pPr>
      <w:r>
        <w:t>Calculate basic project profitability, including gross profit and gross profit margin.</w:t>
      </w:r>
    </w:p>
    <w:p w14:paraId="14A94D9C" w14:textId="77777777" w:rsidR="00897A67" w:rsidRDefault="00000000">
      <w:pPr>
        <w:pStyle w:val="ListBullet"/>
        <w:spacing w:after="20"/>
        <w:ind w:left="648" w:hanging="288"/>
      </w:pPr>
      <w:r>
        <w:t>Use completed-job cost information to improve future estimates, bids, and budgets.</w:t>
      </w:r>
    </w:p>
    <w:p w14:paraId="3E1314A4" w14:textId="77777777" w:rsidR="00897A67" w:rsidRDefault="00000000">
      <w:pPr>
        <w:pStyle w:val="ListBullet"/>
        <w:spacing w:after="20"/>
        <w:ind w:left="648" w:hanging="288"/>
      </w:pPr>
      <w:r>
        <w:t>Apply job-cost reports to pricing, productivity, staffing, and project-management decisions.</w:t>
      </w:r>
    </w:p>
    <w:sectPr w:rsidR="00897A67" w:rsidSect="00034616">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005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10955007">
    <w:abstractNumId w:val="8"/>
  </w:num>
  <w:num w:numId="2" w16cid:durableId="804276679">
    <w:abstractNumId w:val="6"/>
  </w:num>
  <w:num w:numId="3" w16cid:durableId="1366827624">
    <w:abstractNumId w:val="5"/>
  </w:num>
  <w:num w:numId="4" w16cid:durableId="802427451">
    <w:abstractNumId w:val="4"/>
  </w:num>
  <w:num w:numId="5" w16cid:durableId="1738549559">
    <w:abstractNumId w:val="7"/>
  </w:num>
  <w:num w:numId="6" w16cid:durableId="308706147">
    <w:abstractNumId w:val="3"/>
  </w:num>
  <w:num w:numId="7" w16cid:durableId="1167135645">
    <w:abstractNumId w:val="2"/>
  </w:num>
  <w:num w:numId="8" w16cid:durableId="1356035517">
    <w:abstractNumId w:val="1"/>
  </w:num>
  <w:num w:numId="9" w16cid:durableId="51140848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52C9F"/>
    <w:rsid w:val="00357F55"/>
    <w:rsid w:val="00897A67"/>
    <w:rsid w:val="008F7635"/>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83909A"/>
  <w14:defaultImageDpi w14:val="300"/>
  <w15:docId w15:val="{52B9AC4A-2264-6A48-9FEC-32C05EED8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pPr>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1885</Words>
  <Characters>13333</Characters>
  <Application>Microsoft Office Word</Application>
  <DocSecurity>0</DocSecurity>
  <Lines>193</Lines>
  <Paragraphs>140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15078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Mark Hunter</cp:lastModifiedBy>
  <cp:revision>2</cp:revision>
  <dcterms:created xsi:type="dcterms:W3CDTF">2026-08-23T13:57:00Z</dcterms:created>
  <dcterms:modified xsi:type="dcterms:W3CDTF">2026-08-23T13:57:00Z</dcterms:modified>
  <cp:category/>
</cp:coreProperties>
</file>