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D9F1D68" w14:textId="6ED7F50D" w:rsidR="00790AC1" w:rsidRDefault="00790AC1" w:rsidP="006167AB">
      <w:pPr>
        <w:rPr>
          <w:sz w:val="24"/>
        </w:rPr>
      </w:pPr>
      <w:r>
        <w:rPr>
          <w:noProof/>
        </w:rPr>
        <w:drawing>
          <wp:inline distT="0" distB="0" distL="0" distR="0" wp14:anchorId="0C9AA720" wp14:editId="7A2DF103">
            <wp:extent cx="2171700" cy="1085850"/>
            <wp:effectExtent l="0" t="0" r="0" b="0"/>
            <wp:docPr id="43004204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2177099" cy="1088550"/>
                    </a:xfrm>
                    <a:prstGeom prst="rect">
                      <a:avLst/>
                    </a:prstGeom>
                    <a:noFill/>
                    <a:ln>
                      <a:noFill/>
                    </a:ln>
                  </pic:spPr>
                </pic:pic>
              </a:graphicData>
            </a:graphic>
          </wp:inline>
        </w:drawing>
      </w:r>
    </w:p>
    <w:p w14:paraId="003DCE07" w14:textId="77777777" w:rsidR="006167AB" w:rsidRPr="006167AB" w:rsidRDefault="006167AB" w:rsidP="006167AB">
      <w:pPr>
        <w:tabs>
          <w:tab w:val="num" w:pos="720"/>
        </w:tabs>
        <w:spacing w:after="0"/>
        <w:jc w:val="center"/>
        <w:rPr>
          <w:b/>
          <w:bCs/>
          <w:sz w:val="24"/>
        </w:rPr>
      </w:pPr>
      <w:r w:rsidRPr="006167AB">
        <w:rPr>
          <w:b/>
          <w:bCs/>
          <w:sz w:val="24"/>
        </w:rPr>
        <w:t>Protecting Your Business</w:t>
      </w:r>
    </w:p>
    <w:p w14:paraId="47D9DCEC" w14:textId="5B5FAB5C" w:rsidR="006167AB" w:rsidRPr="006167AB" w:rsidRDefault="006167AB" w:rsidP="006167AB">
      <w:pPr>
        <w:tabs>
          <w:tab w:val="num" w:pos="720"/>
        </w:tabs>
        <w:spacing w:after="0"/>
        <w:jc w:val="center"/>
        <w:rPr>
          <w:b/>
          <w:bCs/>
          <w:sz w:val="24"/>
        </w:rPr>
      </w:pPr>
      <w:r w:rsidRPr="006167AB">
        <w:rPr>
          <w:b/>
          <w:bCs/>
          <w:sz w:val="24"/>
        </w:rPr>
        <w:t>Succession, Estate Planning &amp; Employee Benefits</w:t>
      </w:r>
    </w:p>
    <w:p w14:paraId="7B6935AC" w14:textId="77777777" w:rsidR="006167AB" w:rsidRDefault="006167AB" w:rsidP="006167AB">
      <w:pPr>
        <w:tabs>
          <w:tab w:val="num" w:pos="720"/>
        </w:tabs>
        <w:rPr>
          <w:sz w:val="24"/>
        </w:rPr>
      </w:pPr>
    </w:p>
    <w:p w14:paraId="1C7E2B94" w14:textId="1ADBC033" w:rsidR="006167AB" w:rsidRPr="006167AB" w:rsidRDefault="006167AB" w:rsidP="006167AB">
      <w:pPr>
        <w:tabs>
          <w:tab w:val="num" w:pos="720"/>
        </w:tabs>
        <w:spacing w:line="360" w:lineRule="auto"/>
        <w:rPr>
          <w:sz w:val="24"/>
        </w:rPr>
      </w:pPr>
      <w:r w:rsidRPr="006167AB">
        <w:rPr>
          <w:sz w:val="24"/>
        </w:rPr>
        <w:t>This course covers critical aspects of financial planning for business owners, focusing on estate tax mitigation. It emphasizes business valuation for accurate assessment of business worth, essential for understanding financial health and preparing for sales or investments. Transition strategies are discussed to facilitate seamless ownership changes, with a focus on buy-sell agreements to ensure continuity. Estate tax mitigation techniques, such as gifting and trust establishment, are highlighted to reduce tax liabilities and preserve wealth for future generations.</w:t>
      </w:r>
    </w:p>
    <w:p w14:paraId="2F5A9D64" w14:textId="77777777" w:rsidR="006167AB" w:rsidRPr="006167AB" w:rsidRDefault="006167AB" w:rsidP="006167AB">
      <w:pPr>
        <w:numPr>
          <w:ilvl w:val="0"/>
          <w:numId w:val="4"/>
        </w:numPr>
        <w:spacing w:line="360" w:lineRule="auto"/>
        <w:rPr>
          <w:sz w:val="24"/>
        </w:rPr>
      </w:pPr>
      <w:r w:rsidRPr="006167AB">
        <w:rPr>
          <w:b/>
          <w:bCs/>
          <w:sz w:val="24"/>
        </w:rPr>
        <w:t>Takeaways:</w:t>
      </w:r>
    </w:p>
    <w:p w14:paraId="4254C9E3" w14:textId="77777777" w:rsidR="006167AB" w:rsidRPr="006167AB" w:rsidRDefault="006167AB" w:rsidP="006167AB">
      <w:pPr>
        <w:numPr>
          <w:ilvl w:val="1"/>
          <w:numId w:val="5"/>
        </w:numPr>
        <w:spacing w:line="360" w:lineRule="auto"/>
        <w:rPr>
          <w:sz w:val="24"/>
        </w:rPr>
      </w:pPr>
      <w:r w:rsidRPr="006167AB">
        <w:rPr>
          <w:sz w:val="24"/>
        </w:rPr>
        <w:t>Clarity on steps to protect business success and continuity.</w:t>
      </w:r>
    </w:p>
    <w:p w14:paraId="49D1EB05" w14:textId="77777777" w:rsidR="006167AB" w:rsidRPr="006167AB" w:rsidRDefault="006167AB" w:rsidP="006167AB">
      <w:pPr>
        <w:numPr>
          <w:ilvl w:val="1"/>
          <w:numId w:val="5"/>
        </w:numPr>
        <w:spacing w:line="360" w:lineRule="auto"/>
        <w:rPr>
          <w:sz w:val="24"/>
        </w:rPr>
      </w:pPr>
      <w:r w:rsidRPr="006167AB">
        <w:rPr>
          <w:sz w:val="24"/>
        </w:rPr>
        <w:t>Understanding of transition strategies for businesses.</w:t>
      </w:r>
    </w:p>
    <w:p w14:paraId="15320BB1" w14:textId="77777777" w:rsidR="006167AB" w:rsidRPr="006167AB" w:rsidRDefault="006167AB" w:rsidP="006167AB">
      <w:pPr>
        <w:numPr>
          <w:ilvl w:val="1"/>
          <w:numId w:val="5"/>
        </w:numPr>
        <w:spacing w:line="360" w:lineRule="auto"/>
        <w:rPr>
          <w:sz w:val="24"/>
        </w:rPr>
      </w:pPr>
      <w:r w:rsidRPr="006167AB">
        <w:rPr>
          <w:sz w:val="24"/>
        </w:rPr>
        <w:t>Knowledge of estate tax ramifications and mitigation techniques.</w:t>
      </w:r>
    </w:p>
    <w:p w14:paraId="3BF735DB" w14:textId="77777777" w:rsidR="006167AB" w:rsidRPr="006167AB" w:rsidRDefault="006167AB" w:rsidP="006167AB">
      <w:pPr>
        <w:spacing w:line="360" w:lineRule="auto"/>
        <w:rPr>
          <w:sz w:val="24"/>
        </w:rPr>
      </w:pPr>
      <w:r w:rsidRPr="006167AB">
        <w:rPr>
          <w:sz w:val="24"/>
        </w:rPr>
        <w:t> </w:t>
      </w:r>
    </w:p>
    <w:p w14:paraId="15D9E103" w14:textId="2E059A66" w:rsidR="006167AB" w:rsidRPr="006167AB" w:rsidRDefault="006167AB" w:rsidP="006167AB">
      <w:pPr>
        <w:spacing w:line="360" w:lineRule="auto"/>
        <w:rPr>
          <w:sz w:val="24"/>
        </w:rPr>
      </w:pPr>
      <w:r w:rsidRPr="006167AB">
        <w:rPr>
          <w:sz w:val="24"/>
        </w:rPr>
        <w:t>Protect &amp; Prosper: Benefits for Key Employees</w:t>
      </w:r>
    </w:p>
    <w:p w14:paraId="6299EA62" w14:textId="1FDDB8C0" w:rsidR="006167AB" w:rsidRPr="006167AB" w:rsidRDefault="006167AB" w:rsidP="006167AB">
      <w:pPr>
        <w:spacing w:line="360" w:lineRule="auto"/>
        <w:ind w:left="720"/>
        <w:rPr>
          <w:sz w:val="24"/>
        </w:rPr>
      </w:pPr>
      <w:r w:rsidRPr="006167AB">
        <w:rPr>
          <w:sz w:val="24"/>
        </w:rPr>
        <w:t xml:space="preserve">This session focuses on retirement group benefits, emphasizing attracting and retaining top talent. It highlights the importance of protecting businesses from financial disruptions by covering essential costs if a key employee or owner becomes disabled. Key Employee Planning is essential for identifying critical roles and developing strategies to retain personnel vital to business success, using incentives and compensation plans. </w:t>
      </w:r>
      <w:r w:rsidRPr="006167AB">
        <w:rPr>
          <w:sz w:val="24"/>
        </w:rPr>
        <w:lastRenderedPageBreak/>
        <w:t>Comprehensive group benefits, including life, disability, and retirement packages, are crucial for enhancing workplace satisfaction and mitigating the owner's tax liability.</w:t>
      </w:r>
    </w:p>
    <w:p w14:paraId="45C19794" w14:textId="77777777" w:rsidR="006167AB" w:rsidRPr="006167AB" w:rsidRDefault="006167AB" w:rsidP="006167AB">
      <w:pPr>
        <w:numPr>
          <w:ilvl w:val="0"/>
          <w:numId w:val="6"/>
        </w:numPr>
        <w:spacing w:line="360" w:lineRule="auto"/>
        <w:rPr>
          <w:sz w:val="24"/>
        </w:rPr>
      </w:pPr>
      <w:r w:rsidRPr="006167AB">
        <w:rPr>
          <w:b/>
          <w:bCs/>
          <w:sz w:val="24"/>
        </w:rPr>
        <w:t>Takeaways:</w:t>
      </w:r>
    </w:p>
    <w:p w14:paraId="2EE0EAC6" w14:textId="77777777" w:rsidR="006167AB" w:rsidRPr="006167AB" w:rsidRDefault="006167AB" w:rsidP="006167AB">
      <w:pPr>
        <w:numPr>
          <w:ilvl w:val="1"/>
          <w:numId w:val="7"/>
        </w:numPr>
        <w:spacing w:line="360" w:lineRule="auto"/>
        <w:rPr>
          <w:sz w:val="24"/>
        </w:rPr>
      </w:pPr>
      <w:r w:rsidRPr="006167AB">
        <w:rPr>
          <w:sz w:val="24"/>
        </w:rPr>
        <w:t>Understanding of qualified and non-qualified plan options to attract and retain top talent.</w:t>
      </w:r>
    </w:p>
    <w:p w14:paraId="059B77E3" w14:textId="77777777" w:rsidR="006167AB" w:rsidRPr="006167AB" w:rsidRDefault="006167AB" w:rsidP="006167AB">
      <w:pPr>
        <w:numPr>
          <w:ilvl w:val="1"/>
          <w:numId w:val="7"/>
        </w:numPr>
        <w:spacing w:line="360" w:lineRule="auto"/>
        <w:rPr>
          <w:sz w:val="24"/>
        </w:rPr>
      </w:pPr>
      <w:r w:rsidRPr="006167AB">
        <w:rPr>
          <w:sz w:val="24"/>
        </w:rPr>
        <w:t>Strategies to mitigate the effects of key employee and owner disability.</w:t>
      </w:r>
    </w:p>
    <w:p w14:paraId="3852FDA8" w14:textId="77777777" w:rsidR="006167AB" w:rsidRPr="006167AB" w:rsidRDefault="006167AB" w:rsidP="006167AB">
      <w:pPr>
        <w:numPr>
          <w:ilvl w:val="1"/>
          <w:numId w:val="7"/>
        </w:numPr>
        <w:spacing w:line="360" w:lineRule="auto"/>
        <w:rPr>
          <w:sz w:val="24"/>
        </w:rPr>
      </w:pPr>
      <w:r w:rsidRPr="006167AB">
        <w:rPr>
          <w:sz w:val="24"/>
        </w:rPr>
        <w:t>Enhanced understanding of current employer retirement plans.</w:t>
      </w:r>
    </w:p>
    <w:p w14:paraId="2F0FA20B" w14:textId="77777777" w:rsidR="006167AB" w:rsidRDefault="006167AB" w:rsidP="006167AB">
      <w:pPr>
        <w:rPr>
          <w:sz w:val="24"/>
        </w:rPr>
      </w:pPr>
    </w:p>
    <w:sectPr w:rsidR="006167AB" w:rsidSect="007E202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36E24CE"/>
    <w:multiLevelType w:val="hybridMultilevel"/>
    <w:tmpl w:val="27F2E4AC"/>
    <w:lvl w:ilvl="0" w:tplc="04090001">
      <w:start w:val="1"/>
      <w:numFmt w:val="bullet"/>
      <w:lvlText w:val=""/>
      <w:lvlJc w:val="left"/>
      <w:pPr>
        <w:ind w:left="718" w:hanging="360"/>
      </w:pPr>
      <w:rPr>
        <w:rFonts w:ascii="Symbol" w:hAnsi="Symbol" w:hint="default"/>
      </w:rPr>
    </w:lvl>
    <w:lvl w:ilvl="1" w:tplc="04090003" w:tentative="1">
      <w:start w:val="1"/>
      <w:numFmt w:val="bullet"/>
      <w:lvlText w:val="o"/>
      <w:lvlJc w:val="left"/>
      <w:pPr>
        <w:ind w:left="1438" w:hanging="360"/>
      </w:pPr>
      <w:rPr>
        <w:rFonts w:ascii="Courier New" w:hAnsi="Courier New" w:cs="Courier New" w:hint="default"/>
      </w:rPr>
    </w:lvl>
    <w:lvl w:ilvl="2" w:tplc="04090005" w:tentative="1">
      <w:start w:val="1"/>
      <w:numFmt w:val="bullet"/>
      <w:lvlText w:val=""/>
      <w:lvlJc w:val="left"/>
      <w:pPr>
        <w:ind w:left="2158" w:hanging="360"/>
      </w:pPr>
      <w:rPr>
        <w:rFonts w:ascii="Wingdings" w:hAnsi="Wingdings" w:hint="default"/>
      </w:rPr>
    </w:lvl>
    <w:lvl w:ilvl="3" w:tplc="04090001" w:tentative="1">
      <w:start w:val="1"/>
      <w:numFmt w:val="bullet"/>
      <w:lvlText w:val=""/>
      <w:lvlJc w:val="left"/>
      <w:pPr>
        <w:ind w:left="2878" w:hanging="360"/>
      </w:pPr>
      <w:rPr>
        <w:rFonts w:ascii="Symbol" w:hAnsi="Symbol" w:hint="default"/>
      </w:rPr>
    </w:lvl>
    <w:lvl w:ilvl="4" w:tplc="04090003" w:tentative="1">
      <w:start w:val="1"/>
      <w:numFmt w:val="bullet"/>
      <w:lvlText w:val="o"/>
      <w:lvlJc w:val="left"/>
      <w:pPr>
        <w:ind w:left="3598" w:hanging="360"/>
      </w:pPr>
      <w:rPr>
        <w:rFonts w:ascii="Courier New" w:hAnsi="Courier New" w:cs="Courier New" w:hint="default"/>
      </w:rPr>
    </w:lvl>
    <w:lvl w:ilvl="5" w:tplc="04090005" w:tentative="1">
      <w:start w:val="1"/>
      <w:numFmt w:val="bullet"/>
      <w:lvlText w:val=""/>
      <w:lvlJc w:val="left"/>
      <w:pPr>
        <w:ind w:left="4318" w:hanging="360"/>
      </w:pPr>
      <w:rPr>
        <w:rFonts w:ascii="Wingdings" w:hAnsi="Wingdings" w:hint="default"/>
      </w:rPr>
    </w:lvl>
    <w:lvl w:ilvl="6" w:tplc="04090001" w:tentative="1">
      <w:start w:val="1"/>
      <w:numFmt w:val="bullet"/>
      <w:lvlText w:val=""/>
      <w:lvlJc w:val="left"/>
      <w:pPr>
        <w:ind w:left="5038" w:hanging="360"/>
      </w:pPr>
      <w:rPr>
        <w:rFonts w:ascii="Symbol" w:hAnsi="Symbol" w:hint="default"/>
      </w:rPr>
    </w:lvl>
    <w:lvl w:ilvl="7" w:tplc="04090003" w:tentative="1">
      <w:start w:val="1"/>
      <w:numFmt w:val="bullet"/>
      <w:lvlText w:val="o"/>
      <w:lvlJc w:val="left"/>
      <w:pPr>
        <w:ind w:left="5758" w:hanging="360"/>
      </w:pPr>
      <w:rPr>
        <w:rFonts w:ascii="Courier New" w:hAnsi="Courier New" w:cs="Courier New" w:hint="default"/>
      </w:rPr>
    </w:lvl>
    <w:lvl w:ilvl="8" w:tplc="04090005" w:tentative="1">
      <w:start w:val="1"/>
      <w:numFmt w:val="bullet"/>
      <w:lvlText w:val=""/>
      <w:lvlJc w:val="left"/>
      <w:pPr>
        <w:ind w:left="6478" w:hanging="360"/>
      </w:pPr>
      <w:rPr>
        <w:rFonts w:ascii="Wingdings" w:hAnsi="Wingdings" w:hint="default"/>
      </w:rPr>
    </w:lvl>
  </w:abstractNum>
  <w:abstractNum w:abstractNumId="1" w15:restartNumberingAfterBreak="0">
    <w:nsid w:val="35A65384"/>
    <w:multiLevelType w:val="multilevel"/>
    <w:tmpl w:val="85F451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495F126C"/>
    <w:multiLevelType w:val="multilevel"/>
    <w:tmpl w:val="DA3603E0"/>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62A772E5"/>
    <w:multiLevelType w:val="multilevel"/>
    <w:tmpl w:val="1A8E4260"/>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65681778"/>
    <w:multiLevelType w:val="hybridMultilevel"/>
    <w:tmpl w:val="91CA63EE"/>
    <w:lvl w:ilvl="0" w:tplc="04090001">
      <w:start w:val="1"/>
      <w:numFmt w:val="bullet"/>
      <w:lvlText w:val=""/>
      <w:lvlJc w:val="left"/>
      <w:pPr>
        <w:ind w:left="718" w:hanging="360"/>
      </w:pPr>
      <w:rPr>
        <w:rFonts w:ascii="Symbol" w:hAnsi="Symbol" w:hint="default"/>
      </w:rPr>
    </w:lvl>
    <w:lvl w:ilvl="1" w:tplc="04090003" w:tentative="1">
      <w:start w:val="1"/>
      <w:numFmt w:val="bullet"/>
      <w:lvlText w:val="o"/>
      <w:lvlJc w:val="left"/>
      <w:pPr>
        <w:ind w:left="1438" w:hanging="360"/>
      </w:pPr>
      <w:rPr>
        <w:rFonts w:ascii="Courier New" w:hAnsi="Courier New" w:cs="Courier New" w:hint="default"/>
      </w:rPr>
    </w:lvl>
    <w:lvl w:ilvl="2" w:tplc="04090005" w:tentative="1">
      <w:start w:val="1"/>
      <w:numFmt w:val="bullet"/>
      <w:lvlText w:val=""/>
      <w:lvlJc w:val="left"/>
      <w:pPr>
        <w:ind w:left="2158" w:hanging="360"/>
      </w:pPr>
      <w:rPr>
        <w:rFonts w:ascii="Wingdings" w:hAnsi="Wingdings" w:hint="default"/>
      </w:rPr>
    </w:lvl>
    <w:lvl w:ilvl="3" w:tplc="04090001" w:tentative="1">
      <w:start w:val="1"/>
      <w:numFmt w:val="bullet"/>
      <w:lvlText w:val=""/>
      <w:lvlJc w:val="left"/>
      <w:pPr>
        <w:ind w:left="2878" w:hanging="360"/>
      </w:pPr>
      <w:rPr>
        <w:rFonts w:ascii="Symbol" w:hAnsi="Symbol" w:hint="default"/>
      </w:rPr>
    </w:lvl>
    <w:lvl w:ilvl="4" w:tplc="04090003" w:tentative="1">
      <w:start w:val="1"/>
      <w:numFmt w:val="bullet"/>
      <w:lvlText w:val="o"/>
      <w:lvlJc w:val="left"/>
      <w:pPr>
        <w:ind w:left="3598" w:hanging="360"/>
      </w:pPr>
      <w:rPr>
        <w:rFonts w:ascii="Courier New" w:hAnsi="Courier New" w:cs="Courier New" w:hint="default"/>
      </w:rPr>
    </w:lvl>
    <w:lvl w:ilvl="5" w:tplc="04090005" w:tentative="1">
      <w:start w:val="1"/>
      <w:numFmt w:val="bullet"/>
      <w:lvlText w:val=""/>
      <w:lvlJc w:val="left"/>
      <w:pPr>
        <w:ind w:left="4318" w:hanging="360"/>
      </w:pPr>
      <w:rPr>
        <w:rFonts w:ascii="Wingdings" w:hAnsi="Wingdings" w:hint="default"/>
      </w:rPr>
    </w:lvl>
    <w:lvl w:ilvl="6" w:tplc="04090001" w:tentative="1">
      <w:start w:val="1"/>
      <w:numFmt w:val="bullet"/>
      <w:lvlText w:val=""/>
      <w:lvlJc w:val="left"/>
      <w:pPr>
        <w:ind w:left="5038" w:hanging="360"/>
      </w:pPr>
      <w:rPr>
        <w:rFonts w:ascii="Symbol" w:hAnsi="Symbol" w:hint="default"/>
      </w:rPr>
    </w:lvl>
    <w:lvl w:ilvl="7" w:tplc="04090003" w:tentative="1">
      <w:start w:val="1"/>
      <w:numFmt w:val="bullet"/>
      <w:lvlText w:val="o"/>
      <w:lvlJc w:val="left"/>
      <w:pPr>
        <w:ind w:left="5758" w:hanging="360"/>
      </w:pPr>
      <w:rPr>
        <w:rFonts w:ascii="Courier New" w:hAnsi="Courier New" w:cs="Courier New" w:hint="default"/>
      </w:rPr>
    </w:lvl>
    <w:lvl w:ilvl="8" w:tplc="04090005" w:tentative="1">
      <w:start w:val="1"/>
      <w:numFmt w:val="bullet"/>
      <w:lvlText w:val=""/>
      <w:lvlJc w:val="left"/>
      <w:pPr>
        <w:ind w:left="6478" w:hanging="360"/>
      </w:pPr>
      <w:rPr>
        <w:rFonts w:ascii="Wingdings" w:hAnsi="Wingdings" w:hint="default"/>
      </w:rPr>
    </w:lvl>
  </w:abstractNum>
  <w:abstractNum w:abstractNumId="5" w15:restartNumberingAfterBreak="0">
    <w:nsid w:val="6CB819DD"/>
    <w:multiLevelType w:val="multilevel"/>
    <w:tmpl w:val="D01407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74FB23F4"/>
    <w:multiLevelType w:val="hybridMultilevel"/>
    <w:tmpl w:val="5F3C1D00"/>
    <w:lvl w:ilvl="0" w:tplc="04090001">
      <w:start w:val="1"/>
      <w:numFmt w:val="bullet"/>
      <w:lvlText w:val=""/>
      <w:lvlJc w:val="left"/>
      <w:pPr>
        <w:ind w:left="718" w:hanging="360"/>
      </w:pPr>
      <w:rPr>
        <w:rFonts w:ascii="Symbol" w:hAnsi="Symbol" w:hint="default"/>
      </w:rPr>
    </w:lvl>
    <w:lvl w:ilvl="1" w:tplc="04090003" w:tentative="1">
      <w:start w:val="1"/>
      <w:numFmt w:val="bullet"/>
      <w:lvlText w:val="o"/>
      <w:lvlJc w:val="left"/>
      <w:pPr>
        <w:ind w:left="1438" w:hanging="360"/>
      </w:pPr>
      <w:rPr>
        <w:rFonts w:ascii="Courier New" w:hAnsi="Courier New" w:cs="Courier New" w:hint="default"/>
      </w:rPr>
    </w:lvl>
    <w:lvl w:ilvl="2" w:tplc="04090005" w:tentative="1">
      <w:start w:val="1"/>
      <w:numFmt w:val="bullet"/>
      <w:lvlText w:val=""/>
      <w:lvlJc w:val="left"/>
      <w:pPr>
        <w:ind w:left="2158" w:hanging="360"/>
      </w:pPr>
      <w:rPr>
        <w:rFonts w:ascii="Wingdings" w:hAnsi="Wingdings" w:hint="default"/>
      </w:rPr>
    </w:lvl>
    <w:lvl w:ilvl="3" w:tplc="04090001" w:tentative="1">
      <w:start w:val="1"/>
      <w:numFmt w:val="bullet"/>
      <w:lvlText w:val=""/>
      <w:lvlJc w:val="left"/>
      <w:pPr>
        <w:ind w:left="2878" w:hanging="360"/>
      </w:pPr>
      <w:rPr>
        <w:rFonts w:ascii="Symbol" w:hAnsi="Symbol" w:hint="default"/>
      </w:rPr>
    </w:lvl>
    <w:lvl w:ilvl="4" w:tplc="04090003" w:tentative="1">
      <w:start w:val="1"/>
      <w:numFmt w:val="bullet"/>
      <w:lvlText w:val="o"/>
      <w:lvlJc w:val="left"/>
      <w:pPr>
        <w:ind w:left="3598" w:hanging="360"/>
      </w:pPr>
      <w:rPr>
        <w:rFonts w:ascii="Courier New" w:hAnsi="Courier New" w:cs="Courier New" w:hint="default"/>
      </w:rPr>
    </w:lvl>
    <w:lvl w:ilvl="5" w:tplc="04090005" w:tentative="1">
      <w:start w:val="1"/>
      <w:numFmt w:val="bullet"/>
      <w:lvlText w:val=""/>
      <w:lvlJc w:val="left"/>
      <w:pPr>
        <w:ind w:left="4318" w:hanging="360"/>
      </w:pPr>
      <w:rPr>
        <w:rFonts w:ascii="Wingdings" w:hAnsi="Wingdings" w:hint="default"/>
      </w:rPr>
    </w:lvl>
    <w:lvl w:ilvl="6" w:tplc="04090001" w:tentative="1">
      <w:start w:val="1"/>
      <w:numFmt w:val="bullet"/>
      <w:lvlText w:val=""/>
      <w:lvlJc w:val="left"/>
      <w:pPr>
        <w:ind w:left="5038" w:hanging="360"/>
      </w:pPr>
      <w:rPr>
        <w:rFonts w:ascii="Symbol" w:hAnsi="Symbol" w:hint="default"/>
      </w:rPr>
    </w:lvl>
    <w:lvl w:ilvl="7" w:tplc="04090003" w:tentative="1">
      <w:start w:val="1"/>
      <w:numFmt w:val="bullet"/>
      <w:lvlText w:val="o"/>
      <w:lvlJc w:val="left"/>
      <w:pPr>
        <w:ind w:left="5758" w:hanging="360"/>
      </w:pPr>
      <w:rPr>
        <w:rFonts w:ascii="Courier New" w:hAnsi="Courier New" w:cs="Courier New" w:hint="default"/>
      </w:rPr>
    </w:lvl>
    <w:lvl w:ilvl="8" w:tplc="04090005" w:tentative="1">
      <w:start w:val="1"/>
      <w:numFmt w:val="bullet"/>
      <w:lvlText w:val=""/>
      <w:lvlJc w:val="left"/>
      <w:pPr>
        <w:ind w:left="6478" w:hanging="360"/>
      </w:pPr>
      <w:rPr>
        <w:rFonts w:ascii="Wingdings" w:hAnsi="Wingdings" w:hint="default"/>
      </w:rPr>
    </w:lvl>
  </w:abstractNum>
  <w:num w:numId="1" w16cid:durableId="1601258974">
    <w:abstractNumId w:val="0"/>
  </w:num>
  <w:num w:numId="2" w16cid:durableId="1452699327">
    <w:abstractNumId w:val="4"/>
  </w:num>
  <w:num w:numId="3" w16cid:durableId="1443450854">
    <w:abstractNumId w:val="6"/>
  </w:num>
  <w:num w:numId="4" w16cid:durableId="1325013789">
    <w:abstractNumId w:val="5"/>
  </w:num>
  <w:num w:numId="5" w16cid:durableId="1847476496">
    <w:abstractNumId w:val="3"/>
  </w:num>
  <w:num w:numId="6" w16cid:durableId="1310554698">
    <w:abstractNumId w:val="1"/>
  </w:num>
  <w:num w:numId="7" w16cid:durableId="6673340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90C48"/>
    <w:rsid w:val="00023088"/>
    <w:rsid w:val="00064492"/>
    <w:rsid w:val="00166453"/>
    <w:rsid w:val="0021545E"/>
    <w:rsid w:val="00273A8A"/>
    <w:rsid w:val="00315F9D"/>
    <w:rsid w:val="00323DA3"/>
    <w:rsid w:val="00357CAF"/>
    <w:rsid w:val="00367D50"/>
    <w:rsid w:val="003E5A00"/>
    <w:rsid w:val="00432FE9"/>
    <w:rsid w:val="004618CC"/>
    <w:rsid w:val="004A1AAD"/>
    <w:rsid w:val="004A5F6A"/>
    <w:rsid w:val="0053651B"/>
    <w:rsid w:val="00553C59"/>
    <w:rsid w:val="005C6610"/>
    <w:rsid w:val="00610574"/>
    <w:rsid w:val="006167AB"/>
    <w:rsid w:val="0063462C"/>
    <w:rsid w:val="00747437"/>
    <w:rsid w:val="00790AC1"/>
    <w:rsid w:val="007C5A9A"/>
    <w:rsid w:val="007E2028"/>
    <w:rsid w:val="00817E8D"/>
    <w:rsid w:val="0089457E"/>
    <w:rsid w:val="008F1E6F"/>
    <w:rsid w:val="00924F28"/>
    <w:rsid w:val="00A01D5D"/>
    <w:rsid w:val="00A12E74"/>
    <w:rsid w:val="00A74228"/>
    <w:rsid w:val="00A77EED"/>
    <w:rsid w:val="00A82E75"/>
    <w:rsid w:val="00A86139"/>
    <w:rsid w:val="00A9624D"/>
    <w:rsid w:val="00AD2999"/>
    <w:rsid w:val="00B518F1"/>
    <w:rsid w:val="00BD0D0C"/>
    <w:rsid w:val="00C1361A"/>
    <w:rsid w:val="00C32738"/>
    <w:rsid w:val="00CC7ADD"/>
    <w:rsid w:val="00E0714C"/>
    <w:rsid w:val="00E258A2"/>
    <w:rsid w:val="00E629A7"/>
    <w:rsid w:val="00E77718"/>
    <w:rsid w:val="00E90C48"/>
    <w:rsid w:val="00F63C2A"/>
    <w:rsid w:val="00FB1BDC"/>
    <w:rsid w:val="00FD640D"/>
    <w:rsid w:val="00FD65E9"/>
    <w:rsid w:val="00FF4BF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C1C2364"/>
  <w15:docId w15:val="{3A817E0D-0D3F-4EE1-B43D-C78488F0B0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17E8D"/>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TotalTime>
  <Pages>2</Pages>
  <Words>258</Words>
  <Characters>1476</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1731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scarlson</dc:creator>
  <cp:lastModifiedBy>Jolene Ford</cp:lastModifiedBy>
  <cp:revision>2</cp:revision>
  <cp:lastPrinted>2024-09-12T22:19:00Z</cp:lastPrinted>
  <dcterms:created xsi:type="dcterms:W3CDTF">2026-10-13T09:13:00Z</dcterms:created>
  <dcterms:modified xsi:type="dcterms:W3CDTF">2026-10-13T09:13:00Z</dcterms:modified>
</cp:coreProperties>
</file>