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ticulate Narrow" w:hAnsi="Articulate Narrow" w:cs="Adobe Hebrew"/>
          <w:sz w:val="24"/>
          <w:szCs w:val="24"/>
        </w:rPr>
        <w:alias w:val="Title"/>
        <w:tag w:val=""/>
        <w:id w:val="-574357878"/>
        <w:placeholder>
          <w:docPart w:val="C75F741A95FE403F9FC2B8968F62038B"/>
        </w:placeholder>
        <w:dataBinding w:prefixMappings="xmlns:ns0='http://purl.org/dc/elements/1.1/' xmlns:ns1='http://schemas.openxmlformats.org/package/2006/metadata/core-properties' " w:xpath="/ns1:coreProperties[1]/ns0:title[1]" w:storeItemID="{6C3C8BC8-F283-45AE-878A-BAB7291924A1}"/>
        <w:text/>
      </w:sdtPr>
      <w:sdtEndPr/>
      <w:sdtContent>
        <w:p w14:paraId="2335DF12" w14:textId="2E3ABAC7" w:rsidR="00F62FF6" w:rsidRPr="001B2B3A" w:rsidRDefault="00671A9C">
          <w:pPr>
            <w:pStyle w:val="Title"/>
            <w:jc w:val="center"/>
            <w:rPr>
              <w:rFonts w:ascii="Articulate" w:hAnsi="Articulate"/>
              <w:sz w:val="24"/>
              <w:szCs w:val="24"/>
            </w:rPr>
          </w:pPr>
          <w:r>
            <w:rPr>
              <w:rFonts w:ascii="Articulate Narrow" w:hAnsi="Articulate Narrow" w:cs="Adobe Hebrew"/>
              <w:sz w:val="24"/>
              <w:szCs w:val="24"/>
            </w:rPr>
            <w:t>20</w:t>
          </w:r>
          <w:r w:rsidR="00C76501">
            <w:rPr>
              <w:rFonts w:ascii="Articulate Narrow" w:hAnsi="Articulate Narrow" w:cs="Adobe Hebrew"/>
              <w:sz w:val="24"/>
              <w:szCs w:val="24"/>
            </w:rPr>
            <w:t>20</w:t>
          </w:r>
          <w:r w:rsidR="00E71FA3">
            <w:rPr>
              <w:rFonts w:ascii="Articulate Narrow" w:hAnsi="Articulate Narrow" w:cs="Adobe Hebrew"/>
              <w:sz w:val="24"/>
              <w:szCs w:val="24"/>
            </w:rPr>
            <w:t xml:space="preserve"> NEC</w:t>
          </w:r>
          <w:r w:rsidR="00D234DF" w:rsidRPr="00450C38">
            <w:rPr>
              <w:rFonts w:ascii="Articulate Narrow" w:hAnsi="Articulate Narrow" w:cs="Adobe Hebrew"/>
              <w:sz w:val="24"/>
              <w:szCs w:val="24"/>
            </w:rPr>
            <w:t xml:space="preserve"> </w:t>
          </w:r>
          <w:r w:rsidR="0024698D">
            <w:rPr>
              <w:rFonts w:ascii="Articulate Narrow" w:hAnsi="Articulate Narrow" w:cs="Adobe Hebrew"/>
              <w:sz w:val="24"/>
              <w:szCs w:val="24"/>
            </w:rPr>
            <w:t>Grounding &amp; Bonding (C</w:t>
          </w:r>
          <w:r w:rsidR="00D234DF" w:rsidRPr="00450C38">
            <w:rPr>
              <w:rFonts w:ascii="Articulate Narrow" w:hAnsi="Articulate Narrow" w:cs="Adobe Hebrew"/>
              <w:sz w:val="24"/>
              <w:szCs w:val="24"/>
            </w:rPr>
            <w:t>hapter 1-9)</w:t>
          </w:r>
          <w:r w:rsidR="000A4780">
            <w:rPr>
              <w:rFonts w:ascii="Articulate Narrow" w:hAnsi="Articulate Narrow" w:cs="Adobe Hebrew"/>
              <w:sz w:val="24"/>
              <w:szCs w:val="24"/>
            </w:rPr>
            <w:t xml:space="preserve"> 4</w:t>
          </w:r>
          <w:r w:rsidR="00E71FA3">
            <w:rPr>
              <w:rFonts w:ascii="Articulate Narrow" w:hAnsi="Articulate Narrow" w:cs="Adobe Hebrew"/>
              <w:sz w:val="24"/>
              <w:szCs w:val="24"/>
            </w:rPr>
            <w:t xml:space="preserve"> Hours</w:t>
          </w:r>
        </w:p>
      </w:sdtContent>
    </w:sdt>
    <w:p w14:paraId="64BB68CA" w14:textId="77777777" w:rsidR="00F62FF6" w:rsidRPr="001B2B3A" w:rsidRDefault="00D234DF">
      <w:pPr>
        <w:pStyle w:val="Heading1"/>
        <w:rPr>
          <w:rFonts w:ascii="Articulate" w:hAnsi="Articulate"/>
          <w:sz w:val="24"/>
          <w:szCs w:val="24"/>
        </w:rPr>
      </w:pPr>
      <w:r w:rsidRPr="001B2B3A">
        <w:rPr>
          <w:rFonts w:ascii="Articulate" w:hAnsi="Articulate"/>
          <w:sz w:val="24"/>
          <w:szCs w:val="24"/>
        </w:rPr>
        <w:t>Course Description</w:t>
      </w:r>
    </w:p>
    <w:p w14:paraId="04AFF084" w14:textId="715C0724" w:rsidR="00F62FF6" w:rsidRPr="001B2B3A" w:rsidRDefault="00D234DF" w:rsidP="00D234DF">
      <w:pPr>
        <w:pStyle w:val="Heading2"/>
        <w:rPr>
          <w:rFonts w:ascii="Articulate" w:hAnsi="Articulate"/>
          <w:sz w:val="24"/>
          <w:szCs w:val="24"/>
        </w:rPr>
      </w:pPr>
      <w:r w:rsidRPr="001B2B3A">
        <w:rPr>
          <w:rFonts w:ascii="Articulate" w:hAnsi="Articulate"/>
          <w:sz w:val="24"/>
          <w:szCs w:val="24"/>
        </w:rPr>
        <w:t>The following course is designe</w:t>
      </w:r>
      <w:r w:rsidR="00671A9C">
        <w:rPr>
          <w:rFonts w:ascii="Articulate" w:hAnsi="Articulate"/>
          <w:sz w:val="24"/>
          <w:szCs w:val="24"/>
        </w:rPr>
        <w:t xml:space="preserve">d around chapter 1-9 of the </w:t>
      </w:r>
      <w:r w:rsidR="0007706B">
        <w:rPr>
          <w:rFonts w:ascii="Articulate" w:hAnsi="Articulate"/>
          <w:sz w:val="24"/>
          <w:szCs w:val="24"/>
        </w:rPr>
        <w:t>2020</w:t>
      </w:r>
      <w:r w:rsidRPr="001B2B3A">
        <w:rPr>
          <w:rFonts w:ascii="Articulate" w:hAnsi="Articulate"/>
          <w:sz w:val="24"/>
          <w:szCs w:val="24"/>
        </w:rPr>
        <w:t xml:space="preserve"> NEC. New definitions will be covered, but the majority of the course will be covering </w:t>
      </w:r>
      <w:r w:rsidR="0024698D">
        <w:rPr>
          <w:rFonts w:ascii="Articulate" w:hAnsi="Articulate"/>
          <w:sz w:val="24"/>
          <w:szCs w:val="24"/>
        </w:rPr>
        <w:t>Grounding &amp; Bonding</w:t>
      </w:r>
      <w:r w:rsidR="00671A9C">
        <w:rPr>
          <w:rFonts w:ascii="Articulate" w:hAnsi="Articulate"/>
          <w:sz w:val="24"/>
          <w:szCs w:val="24"/>
        </w:rPr>
        <w:t xml:space="preserve"> </w:t>
      </w:r>
      <w:r w:rsidR="0007706B">
        <w:rPr>
          <w:rFonts w:ascii="Articulate" w:hAnsi="Articulate"/>
          <w:sz w:val="24"/>
          <w:szCs w:val="24"/>
        </w:rPr>
        <w:t>2020</w:t>
      </w:r>
      <w:r w:rsidRPr="001B2B3A">
        <w:rPr>
          <w:rFonts w:ascii="Articulate" w:hAnsi="Articulate"/>
          <w:sz w:val="24"/>
          <w:szCs w:val="24"/>
        </w:rPr>
        <w:t xml:space="preserve"> NEC</w:t>
      </w:r>
    </w:p>
    <w:p w14:paraId="6CAAB757" w14:textId="28B25B39" w:rsidR="00D234DF" w:rsidRPr="001B2B3A" w:rsidRDefault="00D234DF" w:rsidP="00D234DF">
      <w:pPr>
        <w:pStyle w:val="Heading2"/>
        <w:rPr>
          <w:rFonts w:ascii="Articulate" w:hAnsi="Articulate"/>
          <w:sz w:val="24"/>
          <w:szCs w:val="24"/>
        </w:rPr>
      </w:pPr>
      <w:r w:rsidRPr="001B2B3A">
        <w:rPr>
          <w:rFonts w:ascii="Articulate" w:hAnsi="Articulate"/>
          <w:sz w:val="24"/>
          <w:szCs w:val="24"/>
        </w:rPr>
        <w:t xml:space="preserve">Info – The author of this course has added extra info that will be available for each topic covered, the info will expand on </w:t>
      </w:r>
      <w:r w:rsidR="0024698D">
        <w:rPr>
          <w:rFonts w:ascii="Articulate" w:hAnsi="Articulate"/>
          <w:sz w:val="24"/>
          <w:szCs w:val="24"/>
        </w:rPr>
        <w:t>the article or section covered</w:t>
      </w:r>
      <w:r w:rsidRPr="001B2B3A">
        <w:rPr>
          <w:rFonts w:ascii="Articulate" w:hAnsi="Articulate"/>
          <w:sz w:val="24"/>
          <w:szCs w:val="24"/>
        </w:rPr>
        <w:t xml:space="preserve">. </w:t>
      </w:r>
      <w:r w:rsidR="00857482" w:rsidRPr="001B2B3A">
        <w:rPr>
          <w:rFonts w:ascii="Articulate" w:hAnsi="Articulate"/>
          <w:sz w:val="24"/>
          <w:szCs w:val="24"/>
        </w:rPr>
        <w:t xml:space="preserve">In </w:t>
      </w:r>
      <w:r w:rsidR="0007706B" w:rsidRPr="001B2B3A">
        <w:rPr>
          <w:rFonts w:ascii="Articulate" w:hAnsi="Articulate"/>
          <w:sz w:val="24"/>
          <w:szCs w:val="24"/>
        </w:rPr>
        <w:t>addition,</w:t>
      </w:r>
      <w:r w:rsidR="00857482" w:rsidRPr="001B2B3A">
        <w:rPr>
          <w:rFonts w:ascii="Articulate" w:hAnsi="Articulate"/>
          <w:sz w:val="24"/>
          <w:szCs w:val="24"/>
        </w:rPr>
        <w:t xml:space="preserve"> the author has also provided some illustrations to help provide better understanding of selected topics.</w:t>
      </w:r>
    </w:p>
    <w:p w14:paraId="6C487811" w14:textId="48678780" w:rsidR="00857482" w:rsidRPr="001B2B3A" w:rsidRDefault="00857482" w:rsidP="00D234DF">
      <w:pPr>
        <w:pStyle w:val="Heading2"/>
        <w:rPr>
          <w:rFonts w:ascii="Articulate" w:hAnsi="Articulate"/>
          <w:sz w:val="24"/>
          <w:szCs w:val="24"/>
        </w:rPr>
      </w:pPr>
      <w:r w:rsidRPr="001B2B3A">
        <w:rPr>
          <w:rFonts w:ascii="Articulate" w:hAnsi="Articulate"/>
          <w:sz w:val="24"/>
          <w:szCs w:val="24"/>
        </w:rPr>
        <w:t xml:space="preserve">This course was designed to give a better understanding to the end user on </w:t>
      </w:r>
      <w:r w:rsidR="0024698D">
        <w:rPr>
          <w:rFonts w:ascii="Articulate" w:hAnsi="Articulate"/>
          <w:sz w:val="24"/>
          <w:szCs w:val="24"/>
        </w:rPr>
        <w:t>grounding</w:t>
      </w:r>
      <w:r w:rsidR="00671A9C">
        <w:rPr>
          <w:rFonts w:ascii="Articulate" w:hAnsi="Articulate"/>
          <w:sz w:val="24"/>
          <w:szCs w:val="24"/>
        </w:rPr>
        <w:t xml:space="preserve"> and bonding covered by the </w:t>
      </w:r>
      <w:r w:rsidR="0007706B">
        <w:rPr>
          <w:rFonts w:ascii="Articulate" w:hAnsi="Articulate"/>
          <w:sz w:val="24"/>
          <w:szCs w:val="24"/>
        </w:rPr>
        <w:t>2020</w:t>
      </w:r>
      <w:r w:rsidR="0024698D">
        <w:rPr>
          <w:rFonts w:ascii="Articulate" w:hAnsi="Articulate"/>
          <w:sz w:val="24"/>
          <w:szCs w:val="24"/>
        </w:rPr>
        <w:t xml:space="preserve"> NEC.</w:t>
      </w:r>
    </w:p>
    <w:p w14:paraId="333320EF" w14:textId="77777777" w:rsidR="00F62FF6" w:rsidRPr="001B2B3A" w:rsidRDefault="00857482" w:rsidP="00CA2F0B">
      <w:pPr>
        <w:pStyle w:val="Heading1"/>
        <w:rPr>
          <w:rFonts w:ascii="Articulate" w:hAnsi="Articulate"/>
          <w:sz w:val="24"/>
          <w:szCs w:val="24"/>
        </w:rPr>
      </w:pPr>
      <w:r w:rsidRPr="001B2B3A">
        <w:rPr>
          <w:rFonts w:ascii="Articulate" w:hAnsi="Articulate"/>
          <w:sz w:val="24"/>
          <w:szCs w:val="24"/>
        </w:rPr>
        <w:t>Glossary of Key Terms</w:t>
      </w:r>
    </w:p>
    <w:p w14:paraId="4B8334EF" w14:textId="77777777" w:rsidR="003B10F4" w:rsidRDefault="0024698D">
      <w:pPr>
        <w:pStyle w:val="Heading3"/>
        <w:rPr>
          <w:rFonts w:ascii="Articulate" w:hAnsi="Articulate"/>
          <w:sz w:val="24"/>
          <w:szCs w:val="24"/>
        </w:rPr>
      </w:pPr>
      <w:r>
        <w:rPr>
          <w:rFonts w:ascii="Articulate" w:hAnsi="Articulate"/>
          <w:sz w:val="24"/>
          <w:szCs w:val="24"/>
        </w:rPr>
        <w:t xml:space="preserve">Bonding Jumper, Supply-Side </w:t>
      </w:r>
      <w:r w:rsidR="00B04717">
        <w:rPr>
          <w:rFonts w:ascii="Articulate" w:hAnsi="Articulate"/>
          <w:sz w:val="24"/>
          <w:szCs w:val="24"/>
        </w:rPr>
        <w:t xml:space="preserve">– </w:t>
      </w:r>
    </w:p>
    <w:p w14:paraId="039292F0" w14:textId="77777777" w:rsidR="00B00D19" w:rsidRDefault="00B00D19">
      <w:pPr>
        <w:pStyle w:val="Heading3"/>
        <w:rPr>
          <w:rFonts w:ascii="Articulate" w:hAnsi="Articulate"/>
          <w:sz w:val="24"/>
          <w:szCs w:val="24"/>
        </w:rPr>
      </w:pPr>
      <w:r>
        <w:rPr>
          <w:rFonts w:ascii="Articulate" w:hAnsi="Articulate"/>
          <w:sz w:val="24"/>
          <w:szCs w:val="24"/>
        </w:rPr>
        <w:t>Bonding Conductor or Jumper – A reliable conductor to ensure the required electrical conductivity between metal parts required to be electrically connected.</w:t>
      </w:r>
    </w:p>
    <w:p w14:paraId="291BBA0F" w14:textId="77777777" w:rsidR="00450C38" w:rsidRDefault="0024698D" w:rsidP="00450C38">
      <w:pPr>
        <w:pStyle w:val="Heading3"/>
        <w:rPr>
          <w:rFonts w:ascii="Articulate" w:hAnsi="Articulate"/>
          <w:sz w:val="24"/>
          <w:szCs w:val="24"/>
        </w:rPr>
      </w:pPr>
      <w:r>
        <w:rPr>
          <w:rFonts w:ascii="Articulate" w:hAnsi="Articulate"/>
          <w:sz w:val="24"/>
          <w:szCs w:val="24"/>
        </w:rPr>
        <w:t>Bonding</w:t>
      </w:r>
      <w:r w:rsidR="00B04717">
        <w:rPr>
          <w:rFonts w:ascii="Articulate" w:hAnsi="Articulate"/>
          <w:sz w:val="24"/>
          <w:szCs w:val="24"/>
        </w:rPr>
        <w:t xml:space="preserve"> – </w:t>
      </w:r>
      <w:r w:rsidR="00B00D19">
        <w:rPr>
          <w:rFonts w:ascii="Articulate" w:hAnsi="Articulate"/>
          <w:sz w:val="24"/>
          <w:szCs w:val="24"/>
        </w:rPr>
        <w:t>Connected to establish electrical continuity and conductivity.</w:t>
      </w:r>
    </w:p>
    <w:p w14:paraId="27BDA61F" w14:textId="77777777" w:rsidR="00B00D19" w:rsidRDefault="00B00D19" w:rsidP="00B00D19">
      <w:pPr>
        <w:pStyle w:val="Heading3"/>
        <w:rPr>
          <w:rFonts w:ascii="Articulate" w:hAnsi="Articulate"/>
          <w:sz w:val="24"/>
        </w:rPr>
      </w:pPr>
      <w:r w:rsidRPr="00B00D19">
        <w:rPr>
          <w:rFonts w:ascii="Articulate" w:hAnsi="Articulate"/>
          <w:sz w:val="24"/>
        </w:rPr>
        <w:t xml:space="preserve">Bonding Jumper, System – </w:t>
      </w:r>
      <w:r>
        <w:rPr>
          <w:rFonts w:ascii="Articulate" w:hAnsi="Articulate"/>
          <w:sz w:val="24"/>
        </w:rPr>
        <w:t>The connection between the grounded circuit conductor and the supply-side bonding jumper, or both, at a separately derived system</w:t>
      </w:r>
    </w:p>
    <w:p w14:paraId="319AB07B" w14:textId="77777777" w:rsidR="00B00D19" w:rsidRPr="00B00D19" w:rsidRDefault="00B00D19" w:rsidP="00B00D19">
      <w:pPr>
        <w:pStyle w:val="Heading3"/>
        <w:rPr>
          <w:rFonts w:ascii="Articulate" w:hAnsi="Articulate"/>
          <w:sz w:val="24"/>
        </w:rPr>
      </w:pPr>
      <w:r>
        <w:rPr>
          <w:rFonts w:ascii="Articulate" w:hAnsi="Articulate"/>
          <w:sz w:val="24"/>
        </w:rPr>
        <w:t>Bonding Jumper, Main – The connection between the grounded circuit conductor and the equipment grounding conductor at the service.</w:t>
      </w:r>
    </w:p>
    <w:p w14:paraId="16712186" w14:textId="77777777" w:rsidR="00450C38" w:rsidRDefault="0024698D" w:rsidP="00450C38">
      <w:pPr>
        <w:pStyle w:val="Heading3"/>
        <w:rPr>
          <w:rFonts w:ascii="Articulate" w:hAnsi="Articulate"/>
          <w:sz w:val="24"/>
          <w:szCs w:val="24"/>
        </w:rPr>
      </w:pPr>
      <w:r>
        <w:rPr>
          <w:rFonts w:ascii="Articulate" w:hAnsi="Articulate"/>
          <w:sz w:val="24"/>
          <w:szCs w:val="24"/>
        </w:rPr>
        <w:lastRenderedPageBreak/>
        <w:t>Grounding Electrode</w:t>
      </w:r>
      <w:r w:rsidR="00B04717">
        <w:rPr>
          <w:rFonts w:ascii="Articulate" w:hAnsi="Articulate"/>
          <w:sz w:val="24"/>
          <w:szCs w:val="24"/>
        </w:rPr>
        <w:t xml:space="preserve"> – </w:t>
      </w:r>
      <w:r w:rsidR="00B41AC5">
        <w:rPr>
          <w:rFonts w:ascii="Articulate" w:hAnsi="Articulate"/>
          <w:sz w:val="24"/>
          <w:szCs w:val="24"/>
        </w:rPr>
        <w:t>A conducting object through which a direct connection to earth is established.</w:t>
      </w:r>
    </w:p>
    <w:p w14:paraId="0D1FC60F" w14:textId="77777777" w:rsidR="00B00D19" w:rsidRPr="00B00D19" w:rsidRDefault="00B00D19" w:rsidP="00B00D19">
      <w:pPr>
        <w:pStyle w:val="Heading3"/>
        <w:rPr>
          <w:rFonts w:ascii="Articulate" w:hAnsi="Articulate"/>
          <w:sz w:val="24"/>
        </w:rPr>
      </w:pPr>
      <w:r w:rsidRPr="00B00D19">
        <w:rPr>
          <w:rFonts w:ascii="Articulate" w:hAnsi="Articulate"/>
          <w:sz w:val="24"/>
        </w:rPr>
        <w:t xml:space="preserve">Ground-Fault Current Path – </w:t>
      </w:r>
      <w:r w:rsidR="004531D6">
        <w:rPr>
          <w:rFonts w:ascii="Articulate" w:hAnsi="Articulate"/>
          <w:sz w:val="24"/>
        </w:rPr>
        <w:t>An electrically conductive path from the point of a ground fault on a wiring system through normally non-current-carrying conductors, equipment, or the earth to the electrical supply source</w:t>
      </w:r>
    </w:p>
    <w:p w14:paraId="2479D7F8" w14:textId="52745439" w:rsidR="004531D6" w:rsidRPr="00BB4997" w:rsidRDefault="00B00D19" w:rsidP="00BB4997">
      <w:pPr>
        <w:pStyle w:val="Heading3"/>
        <w:rPr>
          <w:rFonts w:ascii="Articulate" w:hAnsi="Articulate"/>
          <w:sz w:val="24"/>
          <w:szCs w:val="24"/>
        </w:rPr>
      </w:pPr>
      <w:r>
        <w:rPr>
          <w:rFonts w:ascii="Articulate" w:hAnsi="Articulate"/>
          <w:sz w:val="24"/>
          <w:szCs w:val="24"/>
        </w:rPr>
        <w:t xml:space="preserve">Grounding Conductor, Equipment – </w:t>
      </w:r>
    </w:p>
    <w:p w14:paraId="715F17D0" w14:textId="77777777" w:rsidR="00B00D19" w:rsidRPr="00B00D19" w:rsidRDefault="00B00D19" w:rsidP="00B00D19">
      <w:pPr>
        <w:pStyle w:val="Heading3"/>
        <w:rPr>
          <w:rFonts w:ascii="Articulate" w:hAnsi="Articulate"/>
          <w:sz w:val="24"/>
          <w:szCs w:val="24"/>
        </w:rPr>
      </w:pPr>
      <w:r>
        <w:rPr>
          <w:rFonts w:ascii="Articulate" w:hAnsi="Articulate"/>
          <w:sz w:val="24"/>
          <w:szCs w:val="24"/>
        </w:rPr>
        <w:t xml:space="preserve">Ground-Fault Circuit Interrupter (GFCI) </w:t>
      </w:r>
      <w:r w:rsidR="00B41AC5">
        <w:rPr>
          <w:rFonts w:ascii="Articulate" w:hAnsi="Articulate"/>
          <w:sz w:val="24"/>
          <w:szCs w:val="24"/>
        </w:rPr>
        <w:t>–</w:t>
      </w:r>
      <w:r>
        <w:rPr>
          <w:rFonts w:ascii="Articulate" w:hAnsi="Articulate"/>
          <w:sz w:val="24"/>
          <w:szCs w:val="24"/>
        </w:rPr>
        <w:t xml:space="preserve"> </w:t>
      </w:r>
      <w:r w:rsidR="00B41AC5">
        <w:rPr>
          <w:rFonts w:ascii="Articulate" w:hAnsi="Articulate"/>
          <w:sz w:val="24"/>
          <w:szCs w:val="24"/>
        </w:rPr>
        <w:t>A device intended for the protection of personnel that functions to de-</w:t>
      </w:r>
      <w:r w:rsidR="004531D6">
        <w:rPr>
          <w:rFonts w:ascii="Articulate" w:hAnsi="Articulate"/>
          <w:sz w:val="24"/>
          <w:szCs w:val="24"/>
        </w:rPr>
        <w:t xml:space="preserve"> </w:t>
      </w:r>
      <w:r w:rsidR="00B41AC5">
        <w:rPr>
          <w:rFonts w:ascii="Articulate" w:hAnsi="Articulate"/>
          <w:sz w:val="24"/>
          <w:szCs w:val="24"/>
        </w:rPr>
        <w:t>energize a circuit or portion thereof within an established period of time when a current to ground exceeds the values established for a Class A device</w:t>
      </w:r>
    </w:p>
    <w:p w14:paraId="682174C8" w14:textId="77777777" w:rsidR="00F62FF6" w:rsidRDefault="0024698D">
      <w:pPr>
        <w:pStyle w:val="Heading3"/>
        <w:rPr>
          <w:rFonts w:ascii="Articulate" w:hAnsi="Articulate"/>
          <w:sz w:val="24"/>
          <w:szCs w:val="24"/>
        </w:rPr>
      </w:pPr>
      <w:r>
        <w:rPr>
          <w:rFonts w:ascii="Articulate" w:hAnsi="Articulate"/>
          <w:sz w:val="24"/>
          <w:szCs w:val="24"/>
        </w:rPr>
        <w:t>Grounding Electrode Conductor</w:t>
      </w:r>
      <w:r w:rsidR="00B04717">
        <w:rPr>
          <w:rFonts w:ascii="Articulate" w:hAnsi="Articulate"/>
          <w:sz w:val="24"/>
          <w:szCs w:val="24"/>
        </w:rPr>
        <w:t xml:space="preserve"> – </w:t>
      </w:r>
      <w:r w:rsidR="00B41AC5">
        <w:rPr>
          <w:rFonts w:ascii="Articulate" w:hAnsi="Articulate"/>
          <w:sz w:val="24"/>
          <w:szCs w:val="24"/>
        </w:rPr>
        <w:t>A conductor used to connect the system grounded conductor or the equipment to a grounding electrode or to a point on the grounding electrode system.</w:t>
      </w:r>
    </w:p>
    <w:p w14:paraId="6689FDFC" w14:textId="77777777" w:rsidR="00450C38" w:rsidRDefault="0024698D" w:rsidP="00450C38">
      <w:pPr>
        <w:pStyle w:val="Heading3"/>
        <w:rPr>
          <w:rFonts w:ascii="Articulate" w:hAnsi="Articulate"/>
          <w:sz w:val="24"/>
          <w:szCs w:val="24"/>
        </w:rPr>
      </w:pPr>
      <w:r>
        <w:rPr>
          <w:rFonts w:ascii="Articulate" w:hAnsi="Articulate"/>
          <w:sz w:val="24"/>
          <w:szCs w:val="24"/>
        </w:rPr>
        <w:t>Grounded Conductor</w:t>
      </w:r>
      <w:r w:rsidR="00C10631">
        <w:rPr>
          <w:rFonts w:ascii="Articulate" w:hAnsi="Articulate"/>
          <w:sz w:val="24"/>
          <w:szCs w:val="24"/>
        </w:rPr>
        <w:t xml:space="preserve"> – </w:t>
      </w:r>
      <w:r w:rsidR="004531D6">
        <w:rPr>
          <w:rFonts w:ascii="Articulate" w:hAnsi="Articulate"/>
          <w:sz w:val="24"/>
          <w:szCs w:val="24"/>
        </w:rPr>
        <w:t>A system intended or circuit that is intentionally grounded</w:t>
      </w:r>
    </w:p>
    <w:p w14:paraId="56E1AAE0" w14:textId="77777777" w:rsidR="00450C38" w:rsidRPr="00450C38" w:rsidRDefault="00450C38" w:rsidP="00450C38">
      <w:pPr>
        <w:pStyle w:val="Heading3"/>
        <w:rPr>
          <w:rFonts w:ascii="Articulate" w:hAnsi="Articulate"/>
          <w:sz w:val="24"/>
          <w:szCs w:val="24"/>
        </w:rPr>
      </w:pPr>
      <w:r w:rsidRPr="00450C38">
        <w:rPr>
          <w:rFonts w:ascii="Articulate" w:hAnsi="Articulate"/>
          <w:sz w:val="24"/>
          <w:szCs w:val="24"/>
        </w:rPr>
        <w:t>NEC – National Electrical Code</w:t>
      </w:r>
    </w:p>
    <w:p w14:paraId="2A6536A8" w14:textId="77777777" w:rsidR="003B10F4" w:rsidRDefault="00450C38" w:rsidP="00B00D19">
      <w:pPr>
        <w:pStyle w:val="Heading3"/>
        <w:rPr>
          <w:rFonts w:ascii="Articulate" w:hAnsi="Articulate"/>
          <w:sz w:val="24"/>
          <w:szCs w:val="24"/>
        </w:rPr>
      </w:pPr>
      <w:r w:rsidRPr="00450C38">
        <w:rPr>
          <w:rFonts w:ascii="Articulate" w:hAnsi="Articulate"/>
          <w:sz w:val="24"/>
          <w:szCs w:val="24"/>
        </w:rPr>
        <w:t>NFPA – National Fire Protection Association</w:t>
      </w:r>
    </w:p>
    <w:p w14:paraId="07EE985C" w14:textId="77777777" w:rsidR="00B00D19" w:rsidRPr="00B00D19" w:rsidRDefault="00B00D19" w:rsidP="00B00D19">
      <w:pPr>
        <w:pStyle w:val="Heading3"/>
        <w:numPr>
          <w:ilvl w:val="0"/>
          <w:numId w:val="0"/>
        </w:numPr>
        <w:ind w:left="1080"/>
        <w:rPr>
          <w:rFonts w:ascii="Articulate" w:hAnsi="Articulate"/>
          <w:sz w:val="24"/>
          <w:szCs w:val="24"/>
        </w:rPr>
      </w:pPr>
    </w:p>
    <w:p w14:paraId="6757C647" w14:textId="77777777" w:rsidR="00F62FF6" w:rsidRPr="001B2B3A" w:rsidRDefault="00F62FF6" w:rsidP="00CA2F0B">
      <w:pPr>
        <w:pStyle w:val="Heading2"/>
        <w:numPr>
          <w:ilvl w:val="0"/>
          <w:numId w:val="0"/>
        </w:numPr>
        <w:ind w:left="720" w:hanging="360"/>
        <w:rPr>
          <w:rFonts w:ascii="Articulate" w:hAnsi="Articulate"/>
          <w:sz w:val="24"/>
          <w:szCs w:val="24"/>
        </w:rPr>
      </w:pPr>
    </w:p>
    <w:p w14:paraId="2D5E8F39" w14:textId="77777777" w:rsidR="00F62FF6" w:rsidRPr="001B2B3A" w:rsidRDefault="00D00712">
      <w:pPr>
        <w:pStyle w:val="Heading1"/>
        <w:rPr>
          <w:rFonts w:ascii="Articulate" w:hAnsi="Articulate"/>
          <w:sz w:val="24"/>
          <w:szCs w:val="24"/>
        </w:rPr>
      </w:pPr>
      <w:r w:rsidRPr="001B2B3A">
        <w:rPr>
          <w:rFonts w:ascii="Articulate" w:hAnsi="Articulate"/>
          <w:sz w:val="24"/>
          <w:szCs w:val="24"/>
        </w:rPr>
        <w:t xml:space="preserve"> </w:t>
      </w:r>
      <w:r w:rsidR="00CA2F0B" w:rsidRPr="001B2B3A">
        <w:rPr>
          <w:rFonts w:ascii="Articulate" w:hAnsi="Articulate"/>
          <w:sz w:val="24"/>
          <w:szCs w:val="24"/>
        </w:rPr>
        <w:t>Learning Objectives</w:t>
      </w:r>
    </w:p>
    <w:p w14:paraId="1FA95A19" w14:textId="77777777" w:rsidR="00F62FF6" w:rsidRDefault="001B2B3A">
      <w:pPr>
        <w:pStyle w:val="Heading3"/>
        <w:numPr>
          <w:ilvl w:val="0"/>
          <w:numId w:val="14"/>
        </w:numPr>
        <w:rPr>
          <w:rFonts w:ascii="Articulate" w:hAnsi="Articulate"/>
          <w:sz w:val="24"/>
          <w:szCs w:val="24"/>
        </w:rPr>
      </w:pPr>
      <w:r>
        <w:rPr>
          <w:rFonts w:ascii="Articulate" w:hAnsi="Articulate"/>
          <w:sz w:val="24"/>
          <w:szCs w:val="24"/>
        </w:rPr>
        <w:t>The user shall be able to define the key terms used in this course</w:t>
      </w:r>
    </w:p>
    <w:p w14:paraId="3EF22322" w14:textId="77777777" w:rsidR="005C3DEE" w:rsidRDefault="006E61ED">
      <w:pPr>
        <w:pStyle w:val="Heading3"/>
        <w:numPr>
          <w:ilvl w:val="0"/>
          <w:numId w:val="14"/>
        </w:numPr>
        <w:rPr>
          <w:rFonts w:ascii="Articulate" w:hAnsi="Articulate"/>
          <w:sz w:val="24"/>
          <w:szCs w:val="24"/>
        </w:rPr>
      </w:pPr>
      <w:r>
        <w:rPr>
          <w:rFonts w:ascii="Articulate" w:hAnsi="Articulate"/>
          <w:sz w:val="24"/>
          <w:szCs w:val="24"/>
        </w:rPr>
        <w:lastRenderedPageBreak/>
        <w:t>Recognize the system bonding jumper</w:t>
      </w:r>
    </w:p>
    <w:p w14:paraId="6A3AB613" w14:textId="77777777" w:rsidR="001B2B3A" w:rsidRDefault="006E61ED">
      <w:pPr>
        <w:pStyle w:val="Heading3"/>
        <w:numPr>
          <w:ilvl w:val="0"/>
          <w:numId w:val="14"/>
        </w:numPr>
        <w:rPr>
          <w:rFonts w:ascii="Articulate" w:hAnsi="Articulate"/>
          <w:sz w:val="24"/>
          <w:szCs w:val="24"/>
        </w:rPr>
      </w:pPr>
      <w:r>
        <w:rPr>
          <w:rFonts w:ascii="Articulate" w:hAnsi="Articulate"/>
          <w:sz w:val="24"/>
          <w:szCs w:val="24"/>
        </w:rPr>
        <w:t xml:space="preserve">Identify an equipment grounding electrode </w:t>
      </w:r>
    </w:p>
    <w:p w14:paraId="6967F83A" w14:textId="77777777" w:rsidR="005C3DEE" w:rsidRDefault="006E61ED">
      <w:pPr>
        <w:pStyle w:val="Heading3"/>
        <w:numPr>
          <w:ilvl w:val="0"/>
          <w:numId w:val="14"/>
        </w:numPr>
        <w:rPr>
          <w:rFonts w:ascii="Articulate" w:hAnsi="Articulate"/>
          <w:sz w:val="24"/>
          <w:szCs w:val="24"/>
        </w:rPr>
      </w:pPr>
      <w:r>
        <w:rPr>
          <w:rFonts w:ascii="Articulate" w:hAnsi="Articulate"/>
          <w:sz w:val="24"/>
          <w:szCs w:val="24"/>
        </w:rPr>
        <w:t>Understand how to size an equipment grounding conductor</w:t>
      </w:r>
    </w:p>
    <w:p w14:paraId="54AAB68A" w14:textId="77777777" w:rsidR="005C3DEE" w:rsidRDefault="006E61ED">
      <w:pPr>
        <w:pStyle w:val="Heading3"/>
        <w:numPr>
          <w:ilvl w:val="0"/>
          <w:numId w:val="14"/>
        </w:numPr>
        <w:rPr>
          <w:rFonts w:ascii="Articulate" w:hAnsi="Articulate"/>
          <w:sz w:val="24"/>
          <w:szCs w:val="24"/>
        </w:rPr>
      </w:pPr>
      <w:r>
        <w:rPr>
          <w:rFonts w:ascii="Articulate" w:hAnsi="Articulate"/>
          <w:sz w:val="24"/>
          <w:szCs w:val="24"/>
        </w:rPr>
        <w:t>Understand how to size a main bonding jumper</w:t>
      </w:r>
    </w:p>
    <w:p w14:paraId="3429B46F" w14:textId="77777777" w:rsidR="005C3DEE" w:rsidRDefault="008B1606">
      <w:pPr>
        <w:pStyle w:val="Heading3"/>
        <w:numPr>
          <w:ilvl w:val="0"/>
          <w:numId w:val="14"/>
        </w:numPr>
        <w:rPr>
          <w:rFonts w:ascii="Articulate" w:hAnsi="Articulate"/>
          <w:sz w:val="24"/>
          <w:szCs w:val="24"/>
        </w:rPr>
      </w:pPr>
      <w:r>
        <w:rPr>
          <w:rFonts w:ascii="Articulate" w:hAnsi="Articulate"/>
          <w:sz w:val="24"/>
          <w:szCs w:val="24"/>
        </w:rPr>
        <w:t xml:space="preserve">Recognize </w:t>
      </w:r>
      <w:r w:rsidR="006E61ED">
        <w:rPr>
          <w:rFonts w:ascii="Articulate" w:hAnsi="Articulate"/>
          <w:sz w:val="24"/>
          <w:szCs w:val="24"/>
        </w:rPr>
        <w:t>the difference between grounded and ungrounded systems</w:t>
      </w:r>
    </w:p>
    <w:p w14:paraId="3EFBDA2B" w14:textId="77777777" w:rsidR="005C3DEE" w:rsidRDefault="008B1606">
      <w:pPr>
        <w:pStyle w:val="Heading3"/>
        <w:numPr>
          <w:ilvl w:val="0"/>
          <w:numId w:val="14"/>
        </w:numPr>
        <w:rPr>
          <w:rFonts w:ascii="Articulate" w:hAnsi="Articulate"/>
          <w:sz w:val="24"/>
          <w:szCs w:val="24"/>
        </w:rPr>
      </w:pPr>
      <w:r>
        <w:rPr>
          <w:rFonts w:ascii="Articulate" w:hAnsi="Articulate"/>
          <w:sz w:val="24"/>
          <w:szCs w:val="24"/>
        </w:rPr>
        <w:t xml:space="preserve">Understand </w:t>
      </w:r>
      <w:r w:rsidR="006E61ED">
        <w:rPr>
          <w:rFonts w:ascii="Articulate" w:hAnsi="Articulate"/>
          <w:sz w:val="24"/>
          <w:szCs w:val="24"/>
        </w:rPr>
        <w:t>that requirement of increasing the equipment ground conductor when increasing the size of ungrounded conductors</w:t>
      </w:r>
    </w:p>
    <w:p w14:paraId="5EED8746" w14:textId="77777777" w:rsidR="005C3DEE" w:rsidRDefault="006E61ED">
      <w:pPr>
        <w:pStyle w:val="Heading3"/>
        <w:numPr>
          <w:ilvl w:val="0"/>
          <w:numId w:val="14"/>
        </w:numPr>
        <w:rPr>
          <w:rFonts w:ascii="Articulate" w:hAnsi="Articulate"/>
          <w:sz w:val="24"/>
          <w:szCs w:val="24"/>
        </w:rPr>
      </w:pPr>
      <w:r>
        <w:rPr>
          <w:rFonts w:ascii="Articulate" w:hAnsi="Articulate"/>
          <w:sz w:val="24"/>
          <w:szCs w:val="24"/>
        </w:rPr>
        <w:t>Locate on how to parallel grounded conductors</w:t>
      </w:r>
    </w:p>
    <w:p w14:paraId="596B7899" w14:textId="77777777" w:rsidR="003F0784" w:rsidRDefault="006E61ED">
      <w:pPr>
        <w:pStyle w:val="Heading3"/>
        <w:numPr>
          <w:ilvl w:val="0"/>
          <w:numId w:val="14"/>
        </w:numPr>
        <w:rPr>
          <w:rFonts w:ascii="Articulate" w:hAnsi="Articulate"/>
          <w:sz w:val="24"/>
          <w:szCs w:val="24"/>
        </w:rPr>
      </w:pPr>
      <w:r>
        <w:rPr>
          <w:rFonts w:ascii="Articulate" w:hAnsi="Articulate"/>
          <w:sz w:val="24"/>
          <w:szCs w:val="24"/>
        </w:rPr>
        <w:t>Understand the requirements on grounding separate buildings</w:t>
      </w:r>
    </w:p>
    <w:p w14:paraId="0AFE5C34" w14:textId="77777777" w:rsidR="006E61ED" w:rsidRPr="006E61ED" w:rsidRDefault="003F0784" w:rsidP="006E61ED">
      <w:pPr>
        <w:pStyle w:val="Heading3"/>
        <w:numPr>
          <w:ilvl w:val="0"/>
          <w:numId w:val="14"/>
        </w:numPr>
        <w:rPr>
          <w:rFonts w:ascii="Articulate" w:hAnsi="Articulate"/>
          <w:sz w:val="24"/>
          <w:szCs w:val="24"/>
        </w:rPr>
      </w:pPr>
      <w:r>
        <w:rPr>
          <w:rFonts w:ascii="Articulate" w:hAnsi="Articulate"/>
          <w:sz w:val="24"/>
          <w:szCs w:val="24"/>
        </w:rPr>
        <w:t xml:space="preserve"> </w:t>
      </w:r>
      <w:r w:rsidR="006E61ED">
        <w:rPr>
          <w:rFonts w:ascii="Articulate" w:hAnsi="Articulate"/>
          <w:sz w:val="24"/>
          <w:szCs w:val="24"/>
        </w:rPr>
        <w:t>Recognize a lightning protection system</w:t>
      </w:r>
    </w:p>
    <w:p w14:paraId="5B23E977" w14:textId="77777777" w:rsidR="003F0784" w:rsidRDefault="003F0784">
      <w:pPr>
        <w:pStyle w:val="Heading3"/>
        <w:numPr>
          <w:ilvl w:val="0"/>
          <w:numId w:val="14"/>
        </w:numPr>
        <w:rPr>
          <w:rFonts w:ascii="Articulate" w:hAnsi="Articulate"/>
          <w:sz w:val="24"/>
          <w:szCs w:val="24"/>
        </w:rPr>
      </w:pPr>
      <w:r>
        <w:rPr>
          <w:rFonts w:ascii="Articulate" w:hAnsi="Articulate"/>
          <w:sz w:val="24"/>
          <w:szCs w:val="24"/>
        </w:rPr>
        <w:t xml:space="preserve"> </w:t>
      </w:r>
      <w:r w:rsidR="006E61ED">
        <w:rPr>
          <w:rFonts w:ascii="Articulate" w:hAnsi="Articulate"/>
          <w:sz w:val="24"/>
          <w:szCs w:val="24"/>
        </w:rPr>
        <w:t>Discuss the grounding of a separately derived system</w:t>
      </w:r>
    </w:p>
    <w:p w14:paraId="0BC06B60" w14:textId="77777777" w:rsidR="003F0784" w:rsidRDefault="003F0784">
      <w:pPr>
        <w:pStyle w:val="Heading3"/>
        <w:numPr>
          <w:ilvl w:val="0"/>
          <w:numId w:val="14"/>
        </w:numPr>
        <w:rPr>
          <w:rFonts w:ascii="Articulate" w:hAnsi="Articulate"/>
          <w:sz w:val="24"/>
          <w:szCs w:val="24"/>
        </w:rPr>
      </w:pPr>
      <w:r>
        <w:rPr>
          <w:rFonts w:ascii="Articulate" w:hAnsi="Articulate"/>
          <w:sz w:val="24"/>
          <w:szCs w:val="24"/>
        </w:rPr>
        <w:t xml:space="preserve"> </w:t>
      </w:r>
      <w:r w:rsidR="006E61ED">
        <w:rPr>
          <w:rFonts w:ascii="Articulate" w:hAnsi="Articulate"/>
          <w:sz w:val="24"/>
          <w:szCs w:val="24"/>
        </w:rPr>
        <w:t>Discuss what table 250.102(C)(1) is used for</w:t>
      </w:r>
    </w:p>
    <w:p w14:paraId="6FE3FFFD" w14:textId="77777777" w:rsidR="003F0784" w:rsidRDefault="003F0784">
      <w:pPr>
        <w:pStyle w:val="Heading3"/>
        <w:numPr>
          <w:ilvl w:val="0"/>
          <w:numId w:val="14"/>
        </w:numPr>
        <w:rPr>
          <w:rFonts w:ascii="Articulate" w:hAnsi="Articulate"/>
          <w:sz w:val="24"/>
          <w:szCs w:val="24"/>
        </w:rPr>
      </w:pPr>
      <w:r>
        <w:rPr>
          <w:rFonts w:ascii="Articulate" w:hAnsi="Articulate"/>
          <w:sz w:val="24"/>
          <w:szCs w:val="24"/>
        </w:rPr>
        <w:t xml:space="preserve"> </w:t>
      </w:r>
      <w:r w:rsidR="00596A97">
        <w:rPr>
          <w:rFonts w:ascii="Articulate" w:hAnsi="Articulate"/>
          <w:sz w:val="24"/>
          <w:szCs w:val="24"/>
        </w:rPr>
        <w:t>Understand where to look in the NEC to size a supply-side bonding jumper</w:t>
      </w:r>
    </w:p>
    <w:p w14:paraId="18E07D01" w14:textId="77777777" w:rsidR="003F0784" w:rsidRDefault="003F0784">
      <w:pPr>
        <w:pStyle w:val="Heading3"/>
        <w:numPr>
          <w:ilvl w:val="0"/>
          <w:numId w:val="14"/>
        </w:numPr>
        <w:rPr>
          <w:rFonts w:ascii="Articulate" w:hAnsi="Articulate"/>
          <w:sz w:val="24"/>
          <w:szCs w:val="24"/>
        </w:rPr>
      </w:pPr>
      <w:r>
        <w:rPr>
          <w:rFonts w:ascii="Articulate" w:hAnsi="Articulate"/>
          <w:sz w:val="24"/>
          <w:szCs w:val="24"/>
        </w:rPr>
        <w:t xml:space="preserve"> </w:t>
      </w:r>
      <w:r w:rsidR="006E61ED">
        <w:rPr>
          <w:rFonts w:ascii="Articulate" w:hAnsi="Articulate"/>
          <w:sz w:val="24"/>
          <w:szCs w:val="24"/>
        </w:rPr>
        <w:t>State if grounded conductors are a ground-fault current path or not</w:t>
      </w:r>
    </w:p>
    <w:p w14:paraId="77285F02" w14:textId="77777777" w:rsidR="003F0784" w:rsidRDefault="003F0784">
      <w:pPr>
        <w:pStyle w:val="Heading3"/>
        <w:numPr>
          <w:ilvl w:val="0"/>
          <w:numId w:val="14"/>
        </w:numPr>
        <w:rPr>
          <w:rFonts w:ascii="Articulate" w:hAnsi="Articulate"/>
          <w:sz w:val="24"/>
          <w:szCs w:val="24"/>
        </w:rPr>
      </w:pPr>
      <w:r>
        <w:rPr>
          <w:rFonts w:ascii="Articulate" w:hAnsi="Articulate"/>
          <w:sz w:val="24"/>
          <w:szCs w:val="24"/>
        </w:rPr>
        <w:t xml:space="preserve"> Understand </w:t>
      </w:r>
      <w:r w:rsidR="00596A97">
        <w:rPr>
          <w:rFonts w:ascii="Articulate" w:hAnsi="Articulate"/>
          <w:sz w:val="24"/>
          <w:szCs w:val="24"/>
        </w:rPr>
        <w:t>that raceways above ground outside exposed would be considered wet location for conductors in raceway</w:t>
      </w:r>
    </w:p>
    <w:p w14:paraId="62D1D326" w14:textId="77777777" w:rsidR="003F0784" w:rsidRDefault="003F0784">
      <w:pPr>
        <w:pStyle w:val="Heading3"/>
        <w:numPr>
          <w:ilvl w:val="0"/>
          <w:numId w:val="14"/>
        </w:numPr>
        <w:rPr>
          <w:rFonts w:ascii="Articulate" w:hAnsi="Articulate"/>
          <w:sz w:val="24"/>
          <w:szCs w:val="24"/>
        </w:rPr>
      </w:pPr>
      <w:r>
        <w:rPr>
          <w:rFonts w:ascii="Articulate" w:hAnsi="Articulate"/>
          <w:sz w:val="24"/>
          <w:szCs w:val="24"/>
        </w:rPr>
        <w:t xml:space="preserve"> </w:t>
      </w:r>
      <w:r w:rsidR="00AB6D29">
        <w:rPr>
          <w:rFonts w:ascii="Articulate" w:hAnsi="Articulate"/>
          <w:sz w:val="24"/>
          <w:szCs w:val="24"/>
        </w:rPr>
        <w:t>State the proper way to bury a ground rod electrode</w:t>
      </w:r>
    </w:p>
    <w:p w14:paraId="269E49B9" w14:textId="77777777" w:rsidR="00945DAA" w:rsidRDefault="00945DAA">
      <w:pPr>
        <w:pStyle w:val="Heading3"/>
        <w:numPr>
          <w:ilvl w:val="0"/>
          <w:numId w:val="14"/>
        </w:numPr>
        <w:rPr>
          <w:rFonts w:ascii="Articulate" w:hAnsi="Articulate"/>
          <w:sz w:val="24"/>
          <w:szCs w:val="24"/>
        </w:rPr>
      </w:pPr>
      <w:r>
        <w:rPr>
          <w:rFonts w:ascii="Articulate" w:hAnsi="Articulate"/>
          <w:sz w:val="24"/>
          <w:szCs w:val="24"/>
        </w:rPr>
        <w:t xml:space="preserve"> </w:t>
      </w:r>
      <w:r w:rsidR="00596A97">
        <w:rPr>
          <w:rFonts w:ascii="Articulate" w:hAnsi="Articulate"/>
          <w:sz w:val="24"/>
          <w:szCs w:val="24"/>
        </w:rPr>
        <w:t xml:space="preserve">Explain </w:t>
      </w:r>
      <w:r w:rsidR="00AB6D29">
        <w:rPr>
          <w:rFonts w:ascii="Articulate" w:hAnsi="Articulate"/>
          <w:sz w:val="24"/>
          <w:szCs w:val="24"/>
        </w:rPr>
        <w:t>the requirements to connect to a ground ring electrode</w:t>
      </w:r>
    </w:p>
    <w:p w14:paraId="217F0DC8" w14:textId="77777777" w:rsidR="00945DAA" w:rsidRDefault="00945DAA">
      <w:pPr>
        <w:pStyle w:val="Heading3"/>
        <w:numPr>
          <w:ilvl w:val="0"/>
          <w:numId w:val="14"/>
        </w:numPr>
        <w:rPr>
          <w:rFonts w:ascii="Articulate" w:hAnsi="Articulate"/>
          <w:sz w:val="24"/>
          <w:szCs w:val="24"/>
        </w:rPr>
      </w:pPr>
      <w:r>
        <w:rPr>
          <w:rFonts w:ascii="Articulate" w:hAnsi="Articulate"/>
          <w:sz w:val="24"/>
          <w:szCs w:val="24"/>
        </w:rPr>
        <w:t xml:space="preserve"> Discuss </w:t>
      </w:r>
      <w:r w:rsidR="00AB6D29">
        <w:rPr>
          <w:rFonts w:ascii="Articulate" w:hAnsi="Articulate"/>
          <w:sz w:val="24"/>
          <w:szCs w:val="24"/>
        </w:rPr>
        <w:t>what needs to be bonded for a portable generator</w:t>
      </w:r>
    </w:p>
    <w:p w14:paraId="224087C0" w14:textId="77777777" w:rsidR="00945DAA" w:rsidRDefault="0017257E">
      <w:pPr>
        <w:pStyle w:val="Heading3"/>
        <w:numPr>
          <w:ilvl w:val="0"/>
          <w:numId w:val="14"/>
        </w:numPr>
        <w:rPr>
          <w:rFonts w:ascii="Articulate" w:hAnsi="Articulate"/>
          <w:sz w:val="24"/>
          <w:szCs w:val="24"/>
        </w:rPr>
      </w:pPr>
      <w:r>
        <w:rPr>
          <w:rFonts w:ascii="Articulate" w:hAnsi="Articulate"/>
          <w:sz w:val="24"/>
          <w:szCs w:val="24"/>
        </w:rPr>
        <w:lastRenderedPageBreak/>
        <w:t xml:space="preserve"> </w:t>
      </w:r>
      <w:r w:rsidR="00596A97">
        <w:rPr>
          <w:rFonts w:ascii="Articulate" w:hAnsi="Articulate"/>
          <w:sz w:val="24"/>
          <w:szCs w:val="24"/>
        </w:rPr>
        <w:t xml:space="preserve">Explain </w:t>
      </w:r>
      <w:r w:rsidR="00AB6D29">
        <w:rPr>
          <w:rFonts w:ascii="Articulate" w:hAnsi="Articulate"/>
          <w:sz w:val="24"/>
          <w:szCs w:val="24"/>
        </w:rPr>
        <w:t>what needs to be removed when referring to clean surfaces</w:t>
      </w:r>
    </w:p>
    <w:p w14:paraId="20A49F47" w14:textId="77777777" w:rsidR="00945DAA" w:rsidRPr="001B2B3A" w:rsidRDefault="00945DAA">
      <w:pPr>
        <w:pStyle w:val="Heading3"/>
        <w:numPr>
          <w:ilvl w:val="0"/>
          <w:numId w:val="14"/>
        </w:numPr>
        <w:rPr>
          <w:rFonts w:ascii="Articulate" w:hAnsi="Articulate"/>
          <w:sz w:val="24"/>
          <w:szCs w:val="24"/>
        </w:rPr>
      </w:pPr>
      <w:r>
        <w:rPr>
          <w:rFonts w:ascii="Articulate" w:hAnsi="Articulate"/>
          <w:sz w:val="24"/>
          <w:szCs w:val="24"/>
        </w:rPr>
        <w:t xml:space="preserve"> </w:t>
      </w:r>
      <w:r w:rsidR="00AB6D29">
        <w:rPr>
          <w:rFonts w:ascii="Articulate" w:hAnsi="Articulate"/>
          <w:sz w:val="24"/>
          <w:szCs w:val="24"/>
        </w:rPr>
        <w:t>Discuss Article 800 bonding</w:t>
      </w:r>
    </w:p>
    <w:p w14:paraId="667F280E" w14:textId="77777777" w:rsidR="00F62FF6" w:rsidRPr="001B2B3A" w:rsidRDefault="00F62FF6" w:rsidP="001B2B3A">
      <w:pPr>
        <w:pStyle w:val="Heading3"/>
        <w:numPr>
          <w:ilvl w:val="0"/>
          <w:numId w:val="0"/>
        </w:numPr>
        <w:ind w:left="720"/>
        <w:rPr>
          <w:rFonts w:ascii="Articulate" w:hAnsi="Articulate"/>
          <w:sz w:val="24"/>
          <w:szCs w:val="24"/>
        </w:rPr>
      </w:pPr>
    </w:p>
    <w:p w14:paraId="373082F1" w14:textId="68A92515" w:rsidR="00F62FF6" w:rsidRPr="001B2B3A" w:rsidRDefault="00D00712">
      <w:pPr>
        <w:pStyle w:val="Heading1"/>
        <w:rPr>
          <w:rFonts w:ascii="Articulate" w:hAnsi="Articulate"/>
          <w:sz w:val="24"/>
          <w:szCs w:val="24"/>
        </w:rPr>
      </w:pPr>
      <w:r w:rsidRPr="001B2B3A">
        <w:rPr>
          <w:rFonts w:ascii="Articulate" w:hAnsi="Articulate"/>
          <w:sz w:val="24"/>
          <w:szCs w:val="24"/>
        </w:rPr>
        <w:t xml:space="preserve"> </w:t>
      </w:r>
      <w:r w:rsidR="00BB4997">
        <w:rPr>
          <w:rFonts w:ascii="Articulate" w:hAnsi="Articulate"/>
          <w:sz w:val="24"/>
          <w:szCs w:val="24"/>
        </w:rPr>
        <w:t>Article / Sections Covered</w:t>
      </w:r>
      <w:r w:rsidR="005A0FB1">
        <w:rPr>
          <w:rFonts w:ascii="Articulate" w:hAnsi="Articulate"/>
          <w:sz w:val="24"/>
          <w:szCs w:val="24"/>
        </w:rPr>
        <w:t xml:space="preserve"> </w:t>
      </w:r>
    </w:p>
    <w:p w14:paraId="5B1C39EE"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1.  Def. of Bonded, Article 100</w:t>
      </w:r>
    </w:p>
    <w:p w14:paraId="64E74C41"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2.  Def. of Bonding Conductor, Article 100</w:t>
      </w:r>
    </w:p>
    <w:p w14:paraId="18654FEE"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3.  Def. of Bonding Jumper, Equipment, Article 100</w:t>
      </w:r>
    </w:p>
    <w:p w14:paraId="01B809AC"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4.  Def. of Bonding Jumper, Main, Article 100</w:t>
      </w:r>
    </w:p>
    <w:p w14:paraId="0C57C568"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5.  Def. of Bonding Jumper, System, Article 100</w:t>
      </w:r>
    </w:p>
    <w:p w14:paraId="1E3CE9EC"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6.  Def. of Grounded (Grounding), Article 100</w:t>
      </w:r>
    </w:p>
    <w:p w14:paraId="21E6C39D"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7.  Def. of Grounded, Solidly, Article 100  (</w:t>
      </w:r>
      <w:r w:rsidRPr="00671A9C">
        <w:rPr>
          <w:rFonts w:ascii="Cambria" w:hAnsi="Cambria"/>
          <w:i/>
          <w:color w:val="000000" w:themeColor="text1"/>
          <w:sz w:val="24"/>
          <w:szCs w:val="24"/>
        </w:rPr>
        <w:t>Missing answer selection</w:t>
      </w:r>
      <w:r w:rsidRPr="00671A9C">
        <w:rPr>
          <w:rFonts w:ascii="Cambria" w:hAnsi="Cambria"/>
          <w:color w:val="000000" w:themeColor="text1"/>
          <w:sz w:val="24"/>
          <w:szCs w:val="24"/>
        </w:rPr>
        <w:t>)</w:t>
      </w:r>
    </w:p>
    <w:p w14:paraId="2CEB342B"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8.  Def. of Grounded Conductor, Article 100</w:t>
      </w:r>
    </w:p>
    <w:p w14:paraId="563D1473" w14:textId="77777777" w:rsidR="00671A9C" w:rsidRPr="00671A9C" w:rsidRDefault="00671A9C" w:rsidP="00671A9C">
      <w:pPr>
        <w:rPr>
          <w:rFonts w:ascii="Cambria" w:hAnsi="Cambria"/>
          <w:color w:val="000000" w:themeColor="text1"/>
          <w:sz w:val="24"/>
          <w:szCs w:val="24"/>
        </w:rPr>
      </w:pPr>
      <w:r w:rsidRPr="00671A9C">
        <w:rPr>
          <w:rFonts w:ascii="Cambria" w:hAnsi="Cambria"/>
          <w:color w:val="000000" w:themeColor="text1"/>
          <w:sz w:val="24"/>
          <w:szCs w:val="24"/>
        </w:rPr>
        <w:t>9.  Def. Ground-Fault Circuit Interrupter (GFCI)  (</w:t>
      </w:r>
      <w:r w:rsidRPr="00671A9C">
        <w:rPr>
          <w:rFonts w:ascii="Cambria" w:hAnsi="Cambria"/>
          <w:i/>
          <w:color w:val="000000" w:themeColor="text1"/>
          <w:sz w:val="24"/>
          <w:szCs w:val="24"/>
        </w:rPr>
        <w:t>Question needs to relate to topic</w:t>
      </w:r>
      <w:r w:rsidRPr="00671A9C">
        <w:rPr>
          <w:rFonts w:ascii="Cambria" w:hAnsi="Cambria"/>
          <w:color w:val="000000" w:themeColor="text1"/>
          <w:sz w:val="24"/>
          <w:szCs w:val="24"/>
        </w:rPr>
        <w:t>)</w:t>
      </w:r>
    </w:p>
    <w:p w14:paraId="0046522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10.  Def. Ground-Fault Current Path, Article 100  (</w:t>
      </w:r>
      <w:r w:rsidRPr="00671A9C">
        <w:rPr>
          <w:rFonts w:ascii="Cambria" w:hAnsi="Cambria"/>
          <w:i/>
          <w:color w:val="000000" w:themeColor="text1"/>
          <w:sz w:val="24"/>
          <w:szCs w:val="24"/>
        </w:rPr>
        <w:t>title is incorrect</w:t>
      </w:r>
      <w:r w:rsidRPr="00671A9C">
        <w:rPr>
          <w:rFonts w:ascii="Cambria" w:hAnsi="Cambria"/>
          <w:color w:val="000000" w:themeColor="text1"/>
          <w:sz w:val="24"/>
          <w:szCs w:val="24"/>
        </w:rPr>
        <w:t>)</w:t>
      </w:r>
    </w:p>
    <w:p w14:paraId="24CAD0E7"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11.  Def. Ground, Article 100</w:t>
      </w:r>
    </w:p>
    <w:p w14:paraId="13BCF7E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12.  Def. Grounding Conductor, Equipment (EGC), Article 100</w:t>
      </w:r>
    </w:p>
    <w:p w14:paraId="537E18F3"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13.  Def. Grounding Electrode, Article 100  (</w:t>
      </w:r>
      <w:r w:rsidRPr="00671A9C">
        <w:rPr>
          <w:rFonts w:ascii="Cambria" w:hAnsi="Cambria"/>
          <w:i/>
          <w:color w:val="000000" w:themeColor="text1"/>
          <w:sz w:val="24"/>
          <w:szCs w:val="24"/>
        </w:rPr>
        <w:t>dump the “r” next to aluminum found in Info.</w:t>
      </w:r>
      <w:r w:rsidRPr="00671A9C">
        <w:rPr>
          <w:rFonts w:ascii="Cambria" w:hAnsi="Cambria"/>
          <w:color w:val="000000" w:themeColor="text1"/>
          <w:sz w:val="24"/>
          <w:szCs w:val="24"/>
        </w:rPr>
        <w:t>)</w:t>
      </w:r>
    </w:p>
    <w:p w14:paraId="2790148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14.  Def. Grounding Electrode Conductor, Article 100</w:t>
      </w:r>
    </w:p>
    <w:p w14:paraId="5D70F26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15.  Bonding Jumper, Supply Side, Def., Article 250.2</w:t>
      </w:r>
    </w:p>
    <w:p w14:paraId="51107EC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16.  Application of other Articles 250.3, “Additional Grounding &amp; Bonding Requirements”    Table 250.3  (</w:t>
      </w:r>
      <w:r w:rsidRPr="00671A9C">
        <w:rPr>
          <w:rFonts w:ascii="Cambria" w:hAnsi="Cambria"/>
          <w:i/>
          <w:color w:val="000000" w:themeColor="text1"/>
          <w:sz w:val="24"/>
          <w:szCs w:val="24"/>
        </w:rPr>
        <w:t>there is an update on the table, may be no big deal, the question forces user to look up in code book</w:t>
      </w:r>
      <w:r w:rsidRPr="00671A9C">
        <w:rPr>
          <w:rFonts w:ascii="Cambria" w:hAnsi="Cambria"/>
          <w:color w:val="000000" w:themeColor="text1"/>
          <w:sz w:val="24"/>
          <w:szCs w:val="24"/>
        </w:rPr>
        <w:t>)</w:t>
      </w:r>
    </w:p>
    <w:p w14:paraId="00DCBA4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17.  General Requirements for Grounding and Bonding, Article 250.4</w:t>
      </w:r>
    </w:p>
    <w:p w14:paraId="2EE3777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18.  Grounded Systems, Electrical System Grounding, Article 250.4(A)(1)  (</w:t>
      </w:r>
      <w:r w:rsidRPr="00671A9C">
        <w:rPr>
          <w:rFonts w:ascii="Cambria" w:hAnsi="Cambria"/>
          <w:i/>
          <w:color w:val="000000" w:themeColor="text1"/>
          <w:sz w:val="24"/>
          <w:szCs w:val="24"/>
        </w:rPr>
        <w:t>there is a new Info. Note referencing NFPA 780-2014</w:t>
      </w:r>
      <w:r w:rsidRPr="00671A9C">
        <w:rPr>
          <w:rFonts w:ascii="Cambria" w:hAnsi="Cambria"/>
          <w:color w:val="000000" w:themeColor="text1"/>
          <w:sz w:val="24"/>
          <w:szCs w:val="24"/>
        </w:rPr>
        <w:t>)</w:t>
      </w:r>
    </w:p>
    <w:p w14:paraId="676B9847"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lastRenderedPageBreak/>
        <w:t>19.  Main Bonding Jumper Identification</w:t>
      </w:r>
    </w:p>
    <w:p w14:paraId="25BDC508"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20.  System Bonding Jumper Identification</w:t>
      </w:r>
    </w:p>
    <w:p w14:paraId="7C3C8EF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21.  Connection of Grounding and Bonding Equipment, Article 250.8</w:t>
      </w:r>
    </w:p>
    <w:p w14:paraId="3A46338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22.  Connection of Grounding and Bonding Equipment, Methods Not Permitted, Article 250.8(B)</w:t>
      </w:r>
    </w:p>
    <w:p w14:paraId="3233EE74"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23.  Clean Surfaces, Article 250.12</w:t>
      </w:r>
    </w:p>
    <w:p w14:paraId="0D4FB042"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24.  Alternating-Current Systems Less than 50 volts to Be Grounded, Article 250.20(A)  (</w:t>
      </w:r>
      <w:r w:rsidRPr="00671A9C">
        <w:rPr>
          <w:rFonts w:ascii="Cambria" w:hAnsi="Cambria"/>
          <w:i/>
          <w:color w:val="000000" w:themeColor="text1"/>
          <w:sz w:val="24"/>
          <w:szCs w:val="24"/>
        </w:rPr>
        <w:t>Info. Should pertain to 250.20(A)</w:t>
      </w:r>
      <w:r w:rsidRPr="00671A9C">
        <w:rPr>
          <w:rFonts w:ascii="Cambria" w:hAnsi="Cambria"/>
          <w:color w:val="000000" w:themeColor="text1"/>
          <w:sz w:val="24"/>
          <w:szCs w:val="24"/>
        </w:rPr>
        <w:t>)</w:t>
      </w:r>
    </w:p>
    <w:p w14:paraId="45299ED4"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25.  Buildings or Structures Supplied by a Feeder(s) or Branch Circuit(s), Grounding Electrode, Article 250.32(A)  (</w:t>
      </w:r>
      <w:r w:rsidRPr="00671A9C">
        <w:rPr>
          <w:rFonts w:ascii="Cambria" w:hAnsi="Cambria"/>
          <w:i/>
          <w:color w:val="000000" w:themeColor="text1"/>
          <w:sz w:val="24"/>
          <w:szCs w:val="24"/>
        </w:rPr>
        <w:t>either include 250.32(B) or change the question</w:t>
      </w:r>
      <w:r w:rsidRPr="00671A9C">
        <w:rPr>
          <w:rFonts w:ascii="Cambria" w:hAnsi="Cambria"/>
          <w:color w:val="000000" w:themeColor="text1"/>
          <w:sz w:val="24"/>
          <w:szCs w:val="24"/>
        </w:rPr>
        <w:t>)</w:t>
      </w:r>
    </w:p>
    <w:p w14:paraId="68BF1676"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26.  Portable Generators, Article 250.34(A)</w:t>
      </w:r>
    </w:p>
    <w:p w14:paraId="05CD98D8"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27.  Metal Underground Water Pipe used as a Grounding Electrode, Article 250.52(A)(1)</w:t>
      </w:r>
    </w:p>
    <w:p w14:paraId="3B6D402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28.  Metal In-ground Support Structures(s), Permitted as Grounding Electrode, Article 250.52(A)(2)  (</w:t>
      </w:r>
      <w:r w:rsidRPr="00671A9C">
        <w:rPr>
          <w:rFonts w:ascii="Cambria" w:hAnsi="Cambria"/>
          <w:i/>
          <w:color w:val="000000" w:themeColor="text1"/>
          <w:sz w:val="24"/>
          <w:szCs w:val="24"/>
        </w:rPr>
        <w:t>There was a change in 250.52(A)(2), there is no longer a 250.52(A)(2)(1 or 2).  Now have to reference 250.68(C)(2) which in turn references 250.52(A)(3)</w:t>
      </w:r>
      <w:r w:rsidRPr="00671A9C">
        <w:rPr>
          <w:rFonts w:ascii="Cambria" w:hAnsi="Cambria"/>
          <w:color w:val="000000" w:themeColor="text1"/>
          <w:sz w:val="24"/>
          <w:szCs w:val="24"/>
        </w:rPr>
        <w:t>)</w:t>
      </w:r>
    </w:p>
    <w:p w14:paraId="69420B87"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29.  Concrete-Encased Electrode, Article 250.52(A)(3)</w:t>
      </w:r>
    </w:p>
    <w:p w14:paraId="25C1163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30.  Rod and Pipe Electrodes, Article 250.52(A)(5)</w:t>
      </w:r>
    </w:p>
    <w:p w14:paraId="7B7DB2C3"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31.  Not permitted as Grounding Electrode, Article 250.52(B)</w:t>
      </w:r>
    </w:p>
    <w:p w14:paraId="203FD5EF"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32.  Grounding Electrode System Installation, Article 250.53(A)(1-3)</w:t>
      </w:r>
    </w:p>
    <w:p w14:paraId="4BFEE54D"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33.  Grounding Electrode Conductor Installation, Aluminum or Copper-Clad Aluminum Conductors, Article 250.64(A)</w:t>
      </w:r>
    </w:p>
    <w:p w14:paraId="0CAF8CA6"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34.  Grounding Electrode Conductor Installation, Secure and Protection Against Physical Damage, Article 250.64(B)(1-4) (</w:t>
      </w:r>
      <w:r w:rsidRPr="00671A9C">
        <w:rPr>
          <w:rFonts w:ascii="Cambria" w:hAnsi="Cambria"/>
          <w:i/>
          <w:color w:val="000000" w:themeColor="text1"/>
          <w:sz w:val="24"/>
          <w:szCs w:val="24"/>
        </w:rPr>
        <w:t>Now it is 6 AWG or larger shall be protected against physical damage.  Include “Exposed to physical damage” and “Not Exposed to physical damage”</w:t>
      </w:r>
      <w:r w:rsidRPr="00671A9C">
        <w:rPr>
          <w:rFonts w:ascii="Cambria" w:hAnsi="Cambria"/>
          <w:color w:val="000000" w:themeColor="text1"/>
          <w:sz w:val="24"/>
          <w:szCs w:val="24"/>
        </w:rPr>
        <w:t>)</w:t>
      </w:r>
    </w:p>
    <w:p w14:paraId="45B36F5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35.  Grounding Electrode Conductor Installation, Continuous, Article 250.64(C)</w:t>
      </w:r>
    </w:p>
    <w:p w14:paraId="0FC2DE1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36.  Size of AC Grounding Electrode Conductor, Connections to a Rod, Pipe, or Plate Electrode(s), Article 250.66(A)  (</w:t>
      </w:r>
      <w:r w:rsidRPr="00671A9C">
        <w:rPr>
          <w:rFonts w:ascii="Cambria" w:hAnsi="Cambria"/>
          <w:i/>
          <w:color w:val="000000" w:themeColor="text1"/>
          <w:sz w:val="24"/>
          <w:szCs w:val="24"/>
        </w:rPr>
        <w:t>a change in text should include “does not extend on to other types of electrodes requiring larger size conductor, the grounding electrode conductor”</w:t>
      </w:r>
      <w:r w:rsidRPr="00671A9C">
        <w:rPr>
          <w:rFonts w:ascii="Cambria" w:hAnsi="Cambria"/>
          <w:color w:val="000000" w:themeColor="text1"/>
          <w:sz w:val="24"/>
          <w:szCs w:val="24"/>
        </w:rPr>
        <w:t>)</w:t>
      </w:r>
    </w:p>
    <w:p w14:paraId="41CF7D9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lastRenderedPageBreak/>
        <w:t>37.  Size of AC Grounding Electrode Conductor, Connections to Concrete-Encased Electrodes. Article 250.66(B)  (</w:t>
      </w:r>
      <w:r w:rsidRPr="00671A9C">
        <w:rPr>
          <w:rFonts w:ascii="Cambria" w:hAnsi="Cambria"/>
          <w:i/>
          <w:color w:val="000000" w:themeColor="text1"/>
          <w:sz w:val="24"/>
          <w:szCs w:val="24"/>
        </w:rPr>
        <w:t>correct with adding the same text as 250.66(A)</w:t>
      </w:r>
      <w:r w:rsidRPr="00671A9C">
        <w:rPr>
          <w:rFonts w:ascii="Cambria" w:hAnsi="Cambria"/>
          <w:color w:val="000000" w:themeColor="text1"/>
          <w:sz w:val="24"/>
          <w:szCs w:val="24"/>
        </w:rPr>
        <w:t>)</w:t>
      </w:r>
    </w:p>
    <w:p w14:paraId="5010C94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38.  Size of AC Grounding Electrode Conductor, Connections to Ground Rings. Article 250.66(C)  (</w:t>
      </w:r>
      <w:r w:rsidRPr="00671A9C">
        <w:rPr>
          <w:rFonts w:ascii="Cambria" w:hAnsi="Cambria"/>
          <w:i/>
          <w:color w:val="000000" w:themeColor="text1"/>
          <w:sz w:val="24"/>
          <w:szCs w:val="24"/>
        </w:rPr>
        <w:t>correct the title to 250.66(C), and add the new common text found in 250.66(A &amp; B</w:t>
      </w:r>
      <w:r w:rsidRPr="00671A9C">
        <w:rPr>
          <w:rFonts w:ascii="Cambria" w:hAnsi="Cambria"/>
          <w:color w:val="000000" w:themeColor="text1"/>
          <w:sz w:val="24"/>
          <w:szCs w:val="24"/>
        </w:rPr>
        <w:t>)</w:t>
      </w:r>
    </w:p>
    <w:p w14:paraId="2F06FCC4"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39.  GEC and Bonding Jumper Connection to Grounding Electrodes, Accessibility.  Article 250.68(A)  (</w:t>
      </w:r>
      <w:r w:rsidRPr="00671A9C">
        <w:rPr>
          <w:rFonts w:ascii="Cambria" w:hAnsi="Cambria"/>
          <w:i/>
          <w:color w:val="000000" w:themeColor="text1"/>
          <w:sz w:val="24"/>
          <w:szCs w:val="24"/>
        </w:rPr>
        <w:t>add a “,” in the info between electrodes and the</w:t>
      </w:r>
      <w:r w:rsidRPr="00671A9C">
        <w:rPr>
          <w:rFonts w:ascii="Cambria" w:hAnsi="Cambria"/>
          <w:color w:val="000000" w:themeColor="text1"/>
          <w:sz w:val="24"/>
          <w:szCs w:val="24"/>
        </w:rPr>
        <w:t>)</w:t>
      </w:r>
    </w:p>
    <w:p w14:paraId="3A1BBFB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40.  GED and Bonding Jumper Connection to Grounding Electrodes, Grounding Electrode Conductor Connections. Article 250.68(C) (</w:t>
      </w:r>
      <w:r w:rsidRPr="00671A9C">
        <w:rPr>
          <w:rFonts w:ascii="Cambria" w:hAnsi="Cambria"/>
          <w:i/>
          <w:color w:val="000000" w:themeColor="text1"/>
          <w:sz w:val="24"/>
          <w:szCs w:val="24"/>
        </w:rPr>
        <w:t>New text added to this code article, also ‘’conductor’ is added to the title of the code</w:t>
      </w:r>
      <w:r w:rsidRPr="00671A9C">
        <w:rPr>
          <w:rFonts w:ascii="Cambria" w:hAnsi="Cambria"/>
          <w:color w:val="000000" w:themeColor="text1"/>
          <w:sz w:val="24"/>
          <w:szCs w:val="24"/>
        </w:rPr>
        <w:t>)</w:t>
      </w:r>
    </w:p>
    <w:p w14:paraId="5596F1D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41.  Methods of Grounding and Bonding Conductor Connection to Electrodes. Article 250.70</w:t>
      </w:r>
    </w:p>
    <w:p w14:paraId="1AC90347"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42.  Bonding of Equipment for Services. Article 250.92(A)</w:t>
      </w:r>
    </w:p>
    <w:p w14:paraId="2C8F6E6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43.  Method of Bonding at the Service. Article 250.92(B)</w:t>
      </w:r>
    </w:p>
    <w:p w14:paraId="158BDE7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44.  Bonding for Communication Systems, The Intersystem Bonding Termination Device, Other means. Article 250.94(A &amp; B)  (</w:t>
      </w:r>
      <w:r w:rsidRPr="00671A9C">
        <w:rPr>
          <w:rFonts w:ascii="Cambria" w:hAnsi="Cambria"/>
          <w:i/>
          <w:color w:val="000000" w:themeColor="text1"/>
          <w:sz w:val="24"/>
          <w:szCs w:val="24"/>
        </w:rPr>
        <w:t>New title and content</w:t>
      </w:r>
      <w:r w:rsidRPr="00671A9C">
        <w:rPr>
          <w:rFonts w:ascii="Cambria" w:hAnsi="Cambria"/>
          <w:color w:val="000000" w:themeColor="text1"/>
          <w:sz w:val="24"/>
          <w:szCs w:val="24"/>
        </w:rPr>
        <w:t>)</w:t>
      </w:r>
    </w:p>
    <w:p w14:paraId="31E2E5D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45.  Bonding Other Enclosures, General. Article 250.96(A)</w:t>
      </w:r>
    </w:p>
    <w:p w14:paraId="6897EB5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46.  Bonding for Over 250 Volts. Article 250.97</w:t>
      </w:r>
    </w:p>
    <w:p w14:paraId="272CC6C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47.  Bonding Loosely Jointed Metal Raceways. Article 250.98</w:t>
      </w:r>
    </w:p>
    <w:p w14:paraId="7BD23CB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48.  Supply-Side Bonding Jumper, Sizing, Article 250.102(C)  (</w:t>
      </w:r>
      <w:r w:rsidRPr="00671A9C">
        <w:rPr>
          <w:rFonts w:ascii="Cambria" w:hAnsi="Cambria"/>
          <w:i/>
          <w:color w:val="000000" w:themeColor="text1"/>
          <w:sz w:val="24"/>
          <w:szCs w:val="24"/>
        </w:rPr>
        <w:t>Add “or Cables” to the end of the title 250.102(C)(2) and redo info.  Presently addresses Portable Generators</w:t>
      </w:r>
      <w:r w:rsidRPr="00671A9C">
        <w:rPr>
          <w:rFonts w:ascii="Cambria" w:hAnsi="Cambria"/>
          <w:color w:val="000000" w:themeColor="text1"/>
          <w:sz w:val="24"/>
          <w:szCs w:val="24"/>
        </w:rPr>
        <w:t>)</w:t>
      </w:r>
    </w:p>
    <w:p w14:paraId="4B6F5D4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49.  Lightning Protection Systems, Article 250.106</w:t>
      </w:r>
    </w:p>
    <w:p w14:paraId="0A5ADDFE"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50.  Portable Generators, Grounding and Bonding, Article 250.34(A)</w:t>
      </w:r>
    </w:p>
    <w:p w14:paraId="5B03014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51.  Specific Equipment Fastened in Place (Fixed) or Connected by Permanent Wiring Methods, Article 250.112</w:t>
      </w:r>
    </w:p>
    <w:p w14:paraId="1D552736"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52.  Equipment Connected by Cord and Plug, Residential Occupancies, Article 250.114(3)</w:t>
      </w:r>
    </w:p>
    <w:p w14:paraId="66CE065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53.  Types of Equipment Grounding Conductors, Article 250.118  (</w:t>
      </w:r>
      <w:r w:rsidRPr="00671A9C">
        <w:rPr>
          <w:rFonts w:ascii="Cambria" w:hAnsi="Cambria"/>
          <w:i/>
          <w:color w:val="000000" w:themeColor="text1"/>
          <w:sz w:val="24"/>
          <w:szCs w:val="24"/>
        </w:rPr>
        <w:t>Some grammatical errors in the info.  “long list of methods that can be used as an equipment grounding conductor.”</w:t>
      </w:r>
      <w:r w:rsidRPr="00671A9C">
        <w:rPr>
          <w:rFonts w:ascii="Cambria" w:hAnsi="Cambria"/>
          <w:color w:val="000000" w:themeColor="text1"/>
          <w:sz w:val="24"/>
          <w:szCs w:val="24"/>
        </w:rPr>
        <w:t>)</w:t>
      </w:r>
    </w:p>
    <w:p w14:paraId="08D68C5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54.  Identification of Equipment Grounding Conductors, Conductors 4 AWG and larger, 250.119(A)  (</w:t>
      </w:r>
      <w:r w:rsidRPr="00671A9C">
        <w:rPr>
          <w:rFonts w:ascii="Cambria" w:hAnsi="Cambria"/>
          <w:i/>
          <w:color w:val="000000" w:themeColor="text1"/>
          <w:sz w:val="24"/>
          <w:szCs w:val="24"/>
        </w:rPr>
        <w:t xml:space="preserve">Question should read:  “Insulated Conductors 6 AWG and larger shall be </w:t>
      </w:r>
      <w:r w:rsidRPr="00671A9C">
        <w:rPr>
          <w:rFonts w:ascii="Cambria" w:hAnsi="Cambria"/>
          <w:i/>
          <w:color w:val="000000" w:themeColor="text1"/>
          <w:sz w:val="24"/>
          <w:szCs w:val="24"/>
        </w:rPr>
        <w:lastRenderedPageBreak/>
        <w:t>permitted to be permanently identified with green tape at either end of the conductor and at each accessible point.”</w:t>
      </w:r>
      <w:r w:rsidRPr="00671A9C">
        <w:rPr>
          <w:rFonts w:ascii="Cambria" w:hAnsi="Cambria"/>
          <w:color w:val="000000" w:themeColor="text1"/>
          <w:sz w:val="24"/>
          <w:szCs w:val="24"/>
        </w:rPr>
        <w:t>)</w:t>
      </w:r>
    </w:p>
    <w:p w14:paraId="29D23FFE"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55.  Size of Equipment Grounding Conductors, General, Article 250.122(A)</w:t>
      </w:r>
    </w:p>
    <w:p w14:paraId="01EDC613"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56.  Size of Equipment Grounding Conductors, Increased in Size, Article 250.122(B)  (</w:t>
      </w:r>
      <w:r w:rsidRPr="00671A9C">
        <w:rPr>
          <w:rFonts w:ascii="Cambria" w:hAnsi="Cambria"/>
          <w:i/>
          <w:color w:val="000000" w:themeColor="text1"/>
          <w:sz w:val="24"/>
          <w:szCs w:val="24"/>
        </w:rPr>
        <w:t>may want to consider finishing the math in the info showing the 1.6 ratio</w:t>
      </w:r>
      <w:r w:rsidRPr="00671A9C">
        <w:rPr>
          <w:rFonts w:ascii="Cambria" w:hAnsi="Cambria"/>
          <w:color w:val="000000" w:themeColor="text1"/>
          <w:sz w:val="24"/>
          <w:szCs w:val="24"/>
        </w:rPr>
        <w:t>)</w:t>
      </w:r>
    </w:p>
    <w:p w14:paraId="19D46F5E"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57.  Size of Equipment Grounding Conductors, Flexible Cord and Fixture Wire, Article 250.122(E)</w:t>
      </w:r>
    </w:p>
    <w:p w14:paraId="05C11FED"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58.  Size of Equipment Grounding Conductors, Conductors in Parallel, 250.122(F)(1 &amp; 2)  (</w:t>
      </w:r>
      <w:r w:rsidRPr="00671A9C">
        <w:rPr>
          <w:rFonts w:ascii="Cambria" w:hAnsi="Cambria"/>
          <w:i/>
          <w:color w:val="000000" w:themeColor="text1"/>
          <w:sz w:val="24"/>
          <w:szCs w:val="24"/>
        </w:rPr>
        <w:t>New content in the 2017 NEC.  May want to add _______ in between “be” and “when” in the question</w:t>
      </w:r>
      <w:r w:rsidRPr="00671A9C">
        <w:rPr>
          <w:rFonts w:ascii="Cambria" w:hAnsi="Cambria"/>
          <w:color w:val="000000" w:themeColor="text1"/>
          <w:sz w:val="24"/>
          <w:szCs w:val="24"/>
        </w:rPr>
        <w:t>)</w:t>
      </w:r>
    </w:p>
    <w:p w14:paraId="5CF2891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59.  Size of Equipment Grounding Conductors, Conductors in Parallel, 250.122(F)(1 &amp; 2)  (</w:t>
      </w:r>
      <w:r w:rsidRPr="00671A9C">
        <w:rPr>
          <w:rFonts w:ascii="Cambria" w:hAnsi="Cambria"/>
          <w:i/>
          <w:color w:val="000000" w:themeColor="text1"/>
          <w:sz w:val="24"/>
          <w:szCs w:val="24"/>
        </w:rPr>
        <w:t>New content in the 2017 NEC.)</w:t>
      </w:r>
    </w:p>
    <w:p w14:paraId="5F82D1F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60.  Size of Equipment Grounding Conductors, General, Article 250.122(A)</w:t>
      </w:r>
    </w:p>
    <w:p w14:paraId="38BE901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61.  Equipment Grounding Conductor Connections, Nongrounding Receptacle Replacement or Branch Circuit Extensions, Article 250.130(C)</w:t>
      </w:r>
    </w:p>
    <w:p w14:paraId="01AA3FD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62.  Frames of Ranges and Clothes Dryers, Grounding and Bonding, 250.140 (</w:t>
      </w:r>
      <w:r w:rsidRPr="00671A9C">
        <w:rPr>
          <w:rFonts w:ascii="Cambria" w:hAnsi="Cambria"/>
          <w:i/>
          <w:color w:val="000000" w:themeColor="text1"/>
          <w:sz w:val="24"/>
          <w:szCs w:val="24"/>
        </w:rPr>
        <w:t>may want to clarify in the info. that new appliance installation can still be bonded to the neutral conductor when supplied by old circuitry not having an equipment ground.  Also, change in the graphic 240.140 to 250.140 Exception 1-4</w:t>
      </w:r>
      <w:r w:rsidRPr="00671A9C">
        <w:rPr>
          <w:rFonts w:ascii="Cambria" w:hAnsi="Cambria"/>
          <w:color w:val="000000" w:themeColor="text1"/>
          <w:sz w:val="24"/>
          <w:szCs w:val="24"/>
        </w:rPr>
        <w:t>)</w:t>
      </w:r>
    </w:p>
    <w:p w14:paraId="7B5EBB4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63.  Use of Grounded Circuit Conductor for Grounding Equipment, Load-Side Equipment, Article 250.142(B)</w:t>
      </w:r>
    </w:p>
    <w:p w14:paraId="7C4416F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64.  Connecting Receptacle Grounding terminal to Box, Surface Mounted Box, Contact Devices or Yokes, Article 250.146(A &amp; B)  (</w:t>
      </w:r>
      <w:r w:rsidRPr="00671A9C">
        <w:rPr>
          <w:rFonts w:ascii="Cambria" w:hAnsi="Cambria"/>
          <w:i/>
          <w:color w:val="000000" w:themeColor="text1"/>
          <w:sz w:val="24"/>
          <w:szCs w:val="24"/>
        </w:rPr>
        <w:t>Redo info</w:t>
      </w:r>
      <w:r w:rsidRPr="00671A9C">
        <w:rPr>
          <w:rFonts w:ascii="Cambria" w:hAnsi="Cambria"/>
          <w:color w:val="000000" w:themeColor="text1"/>
          <w:sz w:val="24"/>
          <w:szCs w:val="24"/>
        </w:rPr>
        <w:t>)</w:t>
      </w:r>
    </w:p>
    <w:p w14:paraId="5B311A1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65.  Direct-Current Circuits and Systems to Be Grounded, Two-Wire, DC systems, Three-Wire, DC Systems, Article 250.162(A &amp; B)  (</w:t>
      </w:r>
      <w:r w:rsidRPr="00671A9C">
        <w:rPr>
          <w:rFonts w:ascii="Cambria" w:hAnsi="Cambria"/>
          <w:i/>
          <w:color w:val="000000" w:themeColor="text1"/>
          <w:sz w:val="24"/>
          <w:szCs w:val="24"/>
        </w:rPr>
        <w:t>Redo info.  Add a “T” to the first word of Question</w:t>
      </w:r>
      <w:r w:rsidRPr="00671A9C">
        <w:rPr>
          <w:rFonts w:ascii="Cambria" w:hAnsi="Cambria"/>
          <w:color w:val="000000" w:themeColor="text1"/>
          <w:sz w:val="24"/>
          <w:szCs w:val="24"/>
        </w:rPr>
        <w:t>)</w:t>
      </w:r>
    </w:p>
    <w:p w14:paraId="05C34FB6"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66.  Equipotential Planes and Bonding of equipotential Planes, Article 547.10</w:t>
      </w:r>
    </w:p>
    <w:p w14:paraId="30D59AB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67.  Isolated Ground Receptacles, Article 406.3(D)</w:t>
      </w:r>
    </w:p>
    <w:p w14:paraId="0D9C13CE"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68.  Grounding of the Outer Conductive Shield of Coaxial Cables, Article 820.93  (</w:t>
      </w:r>
      <w:r w:rsidRPr="00671A9C">
        <w:rPr>
          <w:rFonts w:ascii="Cambria" w:hAnsi="Cambria"/>
          <w:i/>
          <w:color w:val="000000" w:themeColor="text1"/>
          <w:sz w:val="24"/>
          <w:szCs w:val="24"/>
        </w:rPr>
        <w:t>Change the info to:  “The possibilities of shock hazards are reduced with the bonding of a coaxial cable’s sheath by creating a fault-current path.”</w:t>
      </w:r>
      <w:r w:rsidRPr="00671A9C">
        <w:rPr>
          <w:rFonts w:ascii="Cambria" w:hAnsi="Cambria"/>
          <w:color w:val="000000" w:themeColor="text1"/>
          <w:sz w:val="24"/>
          <w:szCs w:val="24"/>
        </w:rPr>
        <w:t>)</w:t>
      </w:r>
    </w:p>
    <w:p w14:paraId="37B06C5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lastRenderedPageBreak/>
        <w:t>69.  Bonding Jumper, Supply Side, Def., Article 250.2 (</w:t>
      </w:r>
      <w:r w:rsidRPr="00671A9C">
        <w:rPr>
          <w:rFonts w:ascii="Cambria" w:hAnsi="Cambria"/>
          <w:i/>
          <w:color w:val="000000" w:themeColor="text1"/>
          <w:sz w:val="24"/>
          <w:szCs w:val="24"/>
        </w:rPr>
        <w:t>do you want to use this twice?</w:t>
      </w:r>
      <w:r w:rsidRPr="00671A9C">
        <w:rPr>
          <w:rFonts w:ascii="Cambria" w:hAnsi="Cambria"/>
          <w:color w:val="000000" w:themeColor="text1"/>
          <w:sz w:val="24"/>
          <w:szCs w:val="24"/>
        </w:rPr>
        <w:t>)</w:t>
      </w:r>
    </w:p>
    <w:p w14:paraId="06397A1D"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70.  Ground-Fault Protection of Equipment, Article 230.95  (</w:t>
      </w:r>
      <w:r w:rsidRPr="00671A9C">
        <w:rPr>
          <w:rFonts w:ascii="Cambria" w:hAnsi="Cambria"/>
          <w:i/>
          <w:color w:val="000000" w:themeColor="text1"/>
          <w:sz w:val="24"/>
          <w:szCs w:val="24"/>
        </w:rPr>
        <w:t>Redo Info.</w:t>
      </w:r>
      <w:r w:rsidRPr="00671A9C">
        <w:rPr>
          <w:rFonts w:ascii="Cambria" w:hAnsi="Cambria"/>
          <w:color w:val="000000" w:themeColor="text1"/>
          <w:sz w:val="24"/>
          <w:szCs w:val="24"/>
        </w:rPr>
        <w:t>)</w:t>
      </w:r>
    </w:p>
    <w:p w14:paraId="660E4D9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71.  Grounding-Type Receptacles, Adapters, Cord Connectors, and Attachment Plugs, Article 406.10(A &amp; B)</w:t>
      </w:r>
    </w:p>
    <w:p w14:paraId="4DC3E71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72.  Floating Buildings, Grounding, General Requirements, Article 553.8</w:t>
      </w:r>
    </w:p>
    <w:p w14:paraId="6F84FE2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73.  Floating Buildings, Grounding, Insulated Neutral, Article 553.9</w:t>
      </w:r>
    </w:p>
    <w:p w14:paraId="5C17CD4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74.  Floating Buildings, Grounding, Equipment Grounding, Article 553.10</w:t>
      </w:r>
    </w:p>
    <w:p w14:paraId="182A066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75.  Size of Equipment Grounding Conductors, Conductors in Parallel, 250.122(F)(1 &amp; 2)  (</w:t>
      </w:r>
      <w:r w:rsidRPr="00671A9C">
        <w:rPr>
          <w:rFonts w:ascii="Cambria" w:hAnsi="Cambria"/>
          <w:i/>
          <w:color w:val="000000" w:themeColor="text1"/>
          <w:sz w:val="24"/>
          <w:szCs w:val="24"/>
        </w:rPr>
        <w:t>New content in the 2017 NEC.  May want to add _______ in between “be” and “when” in the question, may want something different here.</w:t>
      </w:r>
      <w:r w:rsidRPr="00671A9C">
        <w:rPr>
          <w:rFonts w:ascii="Cambria" w:hAnsi="Cambria"/>
          <w:color w:val="000000" w:themeColor="text1"/>
          <w:sz w:val="24"/>
          <w:szCs w:val="24"/>
        </w:rPr>
        <w:t>)</w:t>
      </w:r>
    </w:p>
    <w:p w14:paraId="1F44D525"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76.  Swimming Pools, General, Grounding, Article 680.6</w:t>
      </w:r>
    </w:p>
    <w:p w14:paraId="2EB1AE9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77.  Swimming Pools, General, Cord-and-Plug-Connected Equipment, Equipment Grounding, Article 680.8(B)  (</w:t>
      </w:r>
      <w:r w:rsidRPr="00671A9C">
        <w:rPr>
          <w:rFonts w:ascii="Cambria" w:hAnsi="Cambria"/>
          <w:i/>
          <w:color w:val="000000" w:themeColor="text1"/>
          <w:sz w:val="24"/>
          <w:szCs w:val="24"/>
        </w:rPr>
        <w:t>Correct the new article number from 680.7(B) to 680.8(B)</w:t>
      </w:r>
      <w:r w:rsidRPr="00671A9C">
        <w:rPr>
          <w:rFonts w:ascii="Cambria" w:hAnsi="Cambria"/>
          <w:color w:val="000000" w:themeColor="text1"/>
          <w:sz w:val="24"/>
          <w:szCs w:val="24"/>
        </w:rPr>
        <w:t>)</w:t>
      </w:r>
    </w:p>
    <w:p w14:paraId="718432B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78.  Permanently Installed Pools, Motors, GFCI Protection, Article 680.21(C)  (</w:t>
      </w:r>
      <w:r w:rsidRPr="00671A9C">
        <w:rPr>
          <w:rFonts w:ascii="Cambria" w:hAnsi="Cambria"/>
          <w:i/>
          <w:color w:val="000000" w:themeColor="text1"/>
          <w:sz w:val="24"/>
          <w:szCs w:val="24"/>
        </w:rPr>
        <w:t>correct the last sentence in the info. to read as follows:  “…utilization equipment, regardless if hard wired or plug-and-cord-connected; thereby requiring both wiring methods to be GFCI protected.”</w:t>
      </w:r>
      <w:r w:rsidRPr="00671A9C">
        <w:rPr>
          <w:rFonts w:ascii="Cambria" w:hAnsi="Cambria"/>
          <w:color w:val="000000" w:themeColor="text1"/>
          <w:sz w:val="24"/>
          <w:szCs w:val="24"/>
        </w:rPr>
        <w:t>)</w:t>
      </w:r>
    </w:p>
    <w:p w14:paraId="7799ADF4"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79.  Permanently Installed Pools, Receptacles, GFCI Protection, Article 680.22(A)(4)  (</w:t>
      </w:r>
      <w:r w:rsidRPr="00671A9C">
        <w:rPr>
          <w:rFonts w:ascii="Cambria" w:hAnsi="Cambria"/>
          <w:i/>
          <w:color w:val="000000" w:themeColor="text1"/>
          <w:sz w:val="24"/>
          <w:szCs w:val="24"/>
        </w:rPr>
        <w:t>Correct grammar and punctuation found in info.</w:t>
      </w:r>
      <w:r w:rsidRPr="00671A9C">
        <w:rPr>
          <w:rFonts w:ascii="Cambria" w:hAnsi="Cambria"/>
          <w:color w:val="000000" w:themeColor="text1"/>
          <w:sz w:val="24"/>
          <w:szCs w:val="24"/>
        </w:rPr>
        <w:t>)</w:t>
      </w:r>
    </w:p>
    <w:p w14:paraId="5DB35B0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80.  Permanently Installed Pools, Equipotential Bonding, Performance and Bonded Parts, Article 680.26(A &amp; B)</w:t>
      </w:r>
    </w:p>
    <w:p w14:paraId="44B72ED2"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81.  Natural and Artificially Made Bodies of Water, Grounding and Bonding, Equipotential Planes and Bonding of Equipotential Planes, Article 682.33  (</w:t>
      </w:r>
      <w:r w:rsidRPr="00671A9C">
        <w:rPr>
          <w:rFonts w:ascii="Cambria" w:hAnsi="Cambria"/>
          <w:i/>
          <w:color w:val="000000" w:themeColor="text1"/>
          <w:sz w:val="24"/>
          <w:szCs w:val="24"/>
        </w:rPr>
        <w:t>add article # 680.2, Def. to the def. of Equipotential Plane found in info.</w:t>
      </w:r>
      <w:r w:rsidRPr="00671A9C">
        <w:rPr>
          <w:rFonts w:ascii="Cambria" w:hAnsi="Cambria"/>
          <w:color w:val="000000" w:themeColor="text1"/>
          <w:sz w:val="24"/>
          <w:szCs w:val="24"/>
        </w:rPr>
        <w:t>)</w:t>
      </w:r>
    </w:p>
    <w:p w14:paraId="428C18FD"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82.  PV Systems, Grounding and Bonding, System Grounding Configurations, Article 690.41(A)  (</w:t>
      </w:r>
      <w:r w:rsidRPr="00671A9C">
        <w:rPr>
          <w:rFonts w:ascii="Cambria" w:hAnsi="Cambria"/>
          <w:i/>
          <w:color w:val="000000" w:themeColor="text1"/>
          <w:sz w:val="24"/>
          <w:szCs w:val="24"/>
        </w:rPr>
        <w:t>New Content found in NEC 2017</w:t>
      </w:r>
      <w:r w:rsidRPr="00671A9C">
        <w:rPr>
          <w:rFonts w:ascii="Cambria" w:hAnsi="Cambria"/>
          <w:color w:val="000000" w:themeColor="text1"/>
          <w:sz w:val="24"/>
          <w:szCs w:val="24"/>
        </w:rPr>
        <w:t>)</w:t>
      </w:r>
    </w:p>
    <w:p w14:paraId="13A76E9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 xml:space="preserve">83.  </w:t>
      </w:r>
      <w:r w:rsidRPr="00671A9C">
        <w:rPr>
          <w:rFonts w:ascii="Cambria" w:hAnsi="Cambria"/>
          <w:i/>
          <w:color w:val="000000" w:themeColor="text1"/>
          <w:sz w:val="24"/>
          <w:szCs w:val="24"/>
        </w:rPr>
        <w:t>Need new question and content.  A whole new Shebang</w:t>
      </w:r>
      <w:r w:rsidRPr="00671A9C">
        <w:rPr>
          <w:rFonts w:ascii="Cambria" w:hAnsi="Cambria"/>
          <w:color w:val="000000" w:themeColor="text1"/>
          <w:sz w:val="24"/>
          <w:szCs w:val="24"/>
        </w:rPr>
        <w:t>.</w:t>
      </w:r>
    </w:p>
    <w:p w14:paraId="19495D3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84.  PV Systems, Size of Equipment Grounding Conductors, Article 690.45  (</w:t>
      </w:r>
      <w:r w:rsidRPr="00671A9C">
        <w:rPr>
          <w:rFonts w:ascii="Cambria" w:hAnsi="Cambria"/>
          <w:i/>
          <w:color w:val="000000" w:themeColor="text1"/>
          <w:sz w:val="24"/>
          <w:szCs w:val="24"/>
        </w:rPr>
        <w:t>a slight alteration to the content found in 690.45</w:t>
      </w:r>
      <w:r w:rsidRPr="00671A9C">
        <w:rPr>
          <w:rFonts w:ascii="Cambria" w:hAnsi="Cambria"/>
          <w:color w:val="000000" w:themeColor="text1"/>
          <w:sz w:val="24"/>
          <w:szCs w:val="24"/>
        </w:rPr>
        <w:t>)</w:t>
      </w:r>
    </w:p>
    <w:p w14:paraId="2E88A9DE"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lastRenderedPageBreak/>
        <w:t>85.  PV Systems, Array Equipment Grounding Conductors, Article 690.46  (</w:t>
      </w:r>
      <w:r w:rsidRPr="00671A9C">
        <w:rPr>
          <w:rFonts w:ascii="Cambria" w:hAnsi="Cambria"/>
          <w:i/>
          <w:color w:val="000000" w:themeColor="text1"/>
          <w:sz w:val="24"/>
          <w:szCs w:val="24"/>
        </w:rPr>
        <w:t>Remove:  “Where installed in raceways, equipment grounding conductors and grounding electrode conductors not larger than 6 AWG shall be permitted to be solid.”</w:t>
      </w:r>
      <w:r w:rsidRPr="00671A9C">
        <w:rPr>
          <w:rFonts w:ascii="Cambria" w:hAnsi="Cambria"/>
          <w:color w:val="000000" w:themeColor="text1"/>
          <w:sz w:val="24"/>
          <w:szCs w:val="24"/>
        </w:rPr>
        <w:t>)</w:t>
      </w:r>
    </w:p>
    <w:p w14:paraId="4BE982AA"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86.  Radio and Television Equipment, Grounding Devices, Article 810.6</w:t>
      </w:r>
    </w:p>
    <w:p w14:paraId="5846858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87.  Radio and Television Equipment, Bonding Conductors and Grounding Electrode Conductors-Receiving Stations, Bonding of Electrodes, Article 810.21(J)  (</w:t>
      </w:r>
      <w:r w:rsidRPr="00671A9C">
        <w:rPr>
          <w:rFonts w:ascii="Cambria" w:hAnsi="Cambria"/>
          <w:i/>
          <w:color w:val="000000" w:themeColor="text1"/>
          <w:sz w:val="24"/>
          <w:szCs w:val="24"/>
        </w:rPr>
        <w:t>correct in info:  “…permanent wiring method</w:t>
      </w:r>
      <w:r w:rsidRPr="00671A9C">
        <w:rPr>
          <w:rFonts w:ascii="Cambria" w:hAnsi="Cambria"/>
          <w:i/>
          <w:strike/>
          <w:color w:val="000000" w:themeColor="text1"/>
          <w:sz w:val="24"/>
          <w:szCs w:val="24"/>
        </w:rPr>
        <w:t>s</w:t>
      </w:r>
      <w:r w:rsidRPr="00671A9C">
        <w:rPr>
          <w:rFonts w:ascii="Cambria" w:hAnsi="Cambria"/>
          <w:i/>
          <w:color w:val="000000" w:themeColor="text1"/>
          <w:sz w:val="24"/>
          <w:szCs w:val="24"/>
        </w:rPr>
        <w:t>”</w:t>
      </w:r>
      <w:r w:rsidRPr="00671A9C">
        <w:rPr>
          <w:rFonts w:ascii="Cambria" w:hAnsi="Cambria"/>
          <w:color w:val="000000" w:themeColor="text1"/>
          <w:sz w:val="24"/>
          <w:szCs w:val="24"/>
        </w:rPr>
        <w:t>)</w:t>
      </w:r>
    </w:p>
    <w:p w14:paraId="247C863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88.  Information Technology Equipment, System Grounding, Article 645.14</w:t>
      </w:r>
    </w:p>
    <w:p w14:paraId="583602CF"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89.  Information Technology Equipment, Equipment Grounding and Bonding, Article 645.15</w:t>
      </w:r>
    </w:p>
    <w:p w14:paraId="2B16B1B1"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90.  RV and RV Parks, Interior Equipment Grounding, Grounding Connection in Nonmetallic Box, Article 551.55(D)</w:t>
      </w:r>
    </w:p>
    <w:p w14:paraId="20AB9BC2"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91.  RV and RV Parks, Interior Equipment Grounding, Grounding Continuity, Article 551.55(E)</w:t>
      </w:r>
    </w:p>
    <w:p w14:paraId="72832DC0"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92.  New Question and Content</w:t>
      </w:r>
    </w:p>
    <w:p w14:paraId="2D7F1B82"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93.  Receptacle Rating and Type, Isolated Ground Receptacles, Installation in Nonmetallic Boxes, Article 406.3(D)(2)</w:t>
      </w:r>
    </w:p>
    <w:p w14:paraId="004F0E57"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94.  Receptacles, Cord Connectors, and Attachment Plugs, General Installation Requirements, To Be Grounded, Article 406.4(B)  (</w:t>
      </w:r>
      <w:r w:rsidRPr="00671A9C">
        <w:rPr>
          <w:rFonts w:ascii="Cambria" w:hAnsi="Cambria"/>
          <w:i/>
          <w:color w:val="000000" w:themeColor="text1"/>
          <w:sz w:val="24"/>
          <w:szCs w:val="24"/>
        </w:rPr>
        <w:t>New content found in Exception 1:  include “generator sets”; change wording in question:  from receptacle enclosure to “receptacle device box”</w:t>
      </w:r>
      <w:r w:rsidRPr="00671A9C">
        <w:rPr>
          <w:rFonts w:ascii="Cambria" w:hAnsi="Cambria"/>
          <w:color w:val="000000" w:themeColor="text1"/>
          <w:sz w:val="24"/>
          <w:szCs w:val="24"/>
        </w:rPr>
        <w:t>)</w:t>
      </w:r>
    </w:p>
    <w:p w14:paraId="73E5D759"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95.  Receptacles, Cord Connectors, and Attachment Plugs, General Installation Requirements, Replacements, Article 406.4(D)</w:t>
      </w:r>
    </w:p>
    <w:p w14:paraId="538376EE"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96.  Switches, Grounding of Enclosures, Article 404.12</w:t>
      </w:r>
    </w:p>
    <w:p w14:paraId="75766B97"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97.  Switchboards, Switchgear, and Panelboards, Grounded Conductor Terminations, Article 408.41</w:t>
      </w:r>
    </w:p>
    <w:p w14:paraId="5B0A659B"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98.  Luminaires, Lampholders, and Lamps, Equipment Grounding Conductor Attachment, Article 410.46</w:t>
      </w:r>
    </w:p>
    <w:p w14:paraId="38E8DEEC"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99.  Luminaires, Lampholders, and Lamps, Installation of Lampholders, Screw Shell Type, Article 410.90</w:t>
      </w:r>
    </w:p>
    <w:p w14:paraId="58BCE7FD" w14:textId="77777777" w:rsidR="00671A9C" w:rsidRPr="00671A9C" w:rsidRDefault="00671A9C" w:rsidP="00671A9C">
      <w:pPr>
        <w:ind w:left="-180"/>
        <w:rPr>
          <w:rFonts w:ascii="Cambria" w:hAnsi="Cambria"/>
          <w:color w:val="000000" w:themeColor="text1"/>
          <w:sz w:val="24"/>
          <w:szCs w:val="24"/>
        </w:rPr>
      </w:pPr>
      <w:r w:rsidRPr="00671A9C">
        <w:rPr>
          <w:rFonts w:ascii="Cambria" w:hAnsi="Cambria"/>
          <w:color w:val="000000" w:themeColor="text1"/>
          <w:sz w:val="24"/>
          <w:szCs w:val="24"/>
        </w:rPr>
        <w:t xml:space="preserve">100.  New Question and Content  </w:t>
      </w:r>
    </w:p>
    <w:p w14:paraId="621CB019" w14:textId="77777777" w:rsidR="00B43187" w:rsidRPr="00B43187" w:rsidRDefault="00B43187" w:rsidP="00B43187">
      <w:pPr>
        <w:pStyle w:val="Heading2"/>
        <w:numPr>
          <w:ilvl w:val="0"/>
          <w:numId w:val="0"/>
        </w:numPr>
        <w:ind w:left="1440"/>
        <w:rPr>
          <w:rFonts w:ascii="Articulate" w:hAnsi="Articulate"/>
          <w:sz w:val="24"/>
          <w:szCs w:val="24"/>
        </w:rPr>
      </w:pPr>
    </w:p>
    <w:p w14:paraId="019C8B19" w14:textId="77777777" w:rsidR="002D20C5" w:rsidRPr="00C34013" w:rsidRDefault="002D20C5" w:rsidP="002D20C5">
      <w:pPr>
        <w:pStyle w:val="Heading1"/>
        <w:rPr>
          <w:rFonts w:ascii="Articulate" w:hAnsi="Articulate"/>
          <w:sz w:val="24"/>
          <w:szCs w:val="24"/>
        </w:rPr>
      </w:pPr>
      <w:r w:rsidRPr="00C34013">
        <w:rPr>
          <w:rFonts w:ascii="Articulate" w:hAnsi="Articulate"/>
          <w:sz w:val="24"/>
          <w:szCs w:val="24"/>
        </w:rPr>
        <w:t>Author (SME)</w:t>
      </w:r>
    </w:p>
    <w:p w14:paraId="6D90F3A7" w14:textId="77777777" w:rsidR="002D20C5" w:rsidRPr="00C34013" w:rsidRDefault="002D20C5" w:rsidP="002D20C5">
      <w:pPr>
        <w:pStyle w:val="Heading2"/>
        <w:numPr>
          <w:ilvl w:val="0"/>
          <w:numId w:val="0"/>
        </w:numPr>
        <w:ind w:left="720"/>
        <w:rPr>
          <w:rFonts w:ascii="Articulate" w:hAnsi="Articulate"/>
          <w:sz w:val="24"/>
          <w:szCs w:val="24"/>
        </w:rPr>
      </w:pPr>
      <w:r w:rsidRPr="00C34013">
        <w:rPr>
          <w:rFonts w:ascii="Articulate" w:hAnsi="Articulate"/>
          <w:sz w:val="24"/>
          <w:szCs w:val="24"/>
        </w:rPr>
        <w:t xml:space="preserve">The following course was written by Mr. Byron Cropp of Oregon. Mr. Cropp </w:t>
      </w:r>
      <w:r w:rsidR="00933FDC" w:rsidRPr="00C34013">
        <w:rPr>
          <w:rFonts w:ascii="Articulate" w:hAnsi="Articulate"/>
          <w:sz w:val="24"/>
          <w:szCs w:val="24"/>
        </w:rPr>
        <w:t>apprenticed back in the field in the early nineties and has held several positions with different electrical companies before opening is own electrical contracting company in 2001. In 2008 Mr. Cropp shut down his business to become an electrical consultant for a national electrical company where he was asked to secure a master electrician license in Washington and a supervisor license in Oregon. During his spare time he has also written a code class for a third party educational company on NEC code changes.</w:t>
      </w:r>
    </w:p>
    <w:sectPr w:rsidR="002D20C5" w:rsidRPr="00C3401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136C" w14:textId="77777777" w:rsidR="003F0BBB" w:rsidRDefault="003F0BBB">
      <w:pPr>
        <w:spacing w:after="0" w:line="240" w:lineRule="auto"/>
      </w:pPr>
      <w:r>
        <w:separator/>
      </w:r>
    </w:p>
  </w:endnote>
  <w:endnote w:type="continuationSeparator" w:id="0">
    <w:p w14:paraId="659C963B" w14:textId="77777777" w:rsidR="003F0BBB" w:rsidRDefault="003F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ticulate Narrow">
    <w:altName w:val="Calibri"/>
    <w:panose1 w:val="020B0604020202020204"/>
    <w:charset w:val="00"/>
    <w:family w:val="auto"/>
    <w:pitch w:val="variable"/>
    <w:sig w:usb0="80000003" w:usb1="00000000" w:usb2="00000000" w:usb3="00000000" w:csb0="00000001" w:csb1="00000000"/>
  </w:font>
  <w:font w:name="Adobe Hebrew">
    <w:panose1 w:val="020B0604020202020204"/>
    <w:charset w:val="00"/>
    <w:family w:val="auto"/>
    <w:pitch w:val="variable"/>
    <w:sig w:usb0="8000086F" w:usb1="4000204A" w:usb2="00000000" w:usb3="00000000" w:csb0="00000021" w:csb1="00000000"/>
  </w:font>
  <w:font w:name="Articulate">
    <w:altName w:val="Malgun Gothic"/>
    <w:panose1 w:val="020B06040202020202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6361" w14:textId="3A6368BA" w:rsidR="00F62FF6" w:rsidRDefault="003F0BBB">
    <w:pPr>
      <w:pStyle w:val="Footer"/>
    </w:pPr>
    <w:sdt>
      <w:sdtPr>
        <w:alias w:val="Title"/>
        <w:tag w:val=""/>
        <w:id w:val="-1852401625"/>
        <w:placeholder>
          <w:docPart w:val="D5DA254148114F3886D393ECBDFDFED7"/>
        </w:placeholder>
        <w:dataBinding w:prefixMappings="xmlns:ns0='http://purl.org/dc/elements/1.1/' xmlns:ns1='http://schemas.openxmlformats.org/package/2006/metadata/core-properties' " w:xpath="/ns1:coreProperties[1]/ns0:title[1]" w:storeItemID="{6C3C8BC8-F283-45AE-878A-BAB7291924A1}"/>
        <w:text/>
      </w:sdtPr>
      <w:sdtEndPr/>
      <w:sdtContent>
        <w:r w:rsidR="00C76501">
          <w:t>2020 NEC Grounding &amp; Bonding (Chapter 1-9) 4 Hours</w:t>
        </w:r>
      </w:sdtContent>
    </w:sdt>
    <w:r w:rsidR="00D00712">
      <w:ptab w:relativeTo="margin" w:alignment="right" w:leader="none"/>
    </w:r>
    <w:r w:rsidR="00D00712">
      <w:t xml:space="preserve">Page </w:t>
    </w:r>
    <w:r w:rsidR="00D00712">
      <w:fldChar w:fldCharType="begin"/>
    </w:r>
    <w:r w:rsidR="00D00712">
      <w:instrText xml:space="preserve"> PAGE  \* Arabic  \* MERGEFORMAT </w:instrText>
    </w:r>
    <w:r w:rsidR="00D00712">
      <w:fldChar w:fldCharType="separate"/>
    </w:r>
    <w:r w:rsidR="00BB4997">
      <w:rPr>
        <w:noProof/>
      </w:rPr>
      <w:t>4</w:t>
    </w:r>
    <w:r w:rsidR="00D00712">
      <w:fldChar w:fldCharType="end"/>
    </w:r>
    <w:r w:rsidR="00D00712">
      <w:t xml:space="preserve"> of </w:t>
    </w:r>
    <w:fldSimple w:instr=" NUMPAGES  \* Arabic  \* MERGEFORMAT ">
      <w:r w:rsidR="00BB4997">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D146C" w14:textId="77777777" w:rsidR="003F0BBB" w:rsidRDefault="003F0BBB">
      <w:pPr>
        <w:spacing w:after="0" w:line="240" w:lineRule="auto"/>
      </w:pPr>
      <w:r>
        <w:separator/>
      </w:r>
    </w:p>
  </w:footnote>
  <w:footnote w:type="continuationSeparator" w:id="0">
    <w:p w14:paraId="7813A49B" w14:textId="77777777" w:rsidR="003F0BBB" w:rsidRDefault="003F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87205A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10453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3D49"/>
    <w:multiLevelType w:val="hybridMultilevel"/>
    <w:tmpl w:val="A1F02360"/>
    <w:lvl w:ilvl="0" w:tplc="CEC052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81336B"/>
    <w:multiLevelType w:val="hybridMultilevel"/>
    <w:tmpl w:val="87C281AC"/>
    <w:lvl w:ilvl="0" w:tplc="D018C4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93664"/>
    <w:multiLevelType w:val="hybridMultilevel"/>
    <w:tmpl w:val="78E0CFE2"/>
    <w:lvl w:ilvl="0" w:tplc="4D807A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59579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23E0F"/>
    <w:multiLevelType w:val="hybridMultilevel"/>
    <w:tmpl w:val="F308079A"/>
    <w:lvl w:ilvl="0" w:tplc="4A4EF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A54546"/>
    <w:multiLevelType w:val="hybridMultilevel"/>
    <w:tmpl w:val="2A0ED4CC"/>
    <w:lvl w:ilvl="0" w:tplc="671E6C1C">
      <w:start w:val="1"/>
      <w:numFmt w:val="decimal"/>
      <w:pStyle w:val="Heading3"/>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6953"/>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C009B"/>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E0DCB"/>
    <w:multiLevelType w:val="multilevel"/>
    <w:tmpl w:val="14EAA40A"/>
    <w:lvl w:ilvl="0">
      <w:start w:val="1"/>
      <w:numFmt w:val="decimal"/>
      <w:lvlText w:val="%1."/>
      <w:lvlJc w:val="left"/>
      <w:pPr>
        <w:ind w:left="720" w:firstLine="0"/>
      </w:pPr>
      <w:rPr>
        <w:rFonts w:hint="default"/>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15:restartNumberingAfterBreak="0">
    <w:nsid w:val="62CA2899"/>
    <w:multiLevelType w:val="hybridMultilevel"/>
    <w:tmpl w:val="01545EEA"/>
    <w:lvl w:ilvl="0" w:tplc="7E223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406720"/>
    <w:multiLevelType w:val="hybridMultilevel"/>
    <w:tmpl w:val="63144F3C"/>
    <w:lvl w:ilvl="0" w:tplc="ED80D8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E15559"/>
    <w:multiLevelType w:val="hybridMultilevel"/>
    <w:tmpl w:val="46E4EE38"/>
    <w:lvl w:ilvl="0" w:tplc="951E3734">
      <w:start w:val="1"/>
      <w:numFmt w:val="upperRoman"/>
      <w:pStyle w:val="Heading1"/>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EB6AC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F5299"/>
    <w:multiLevelType w:val="hybridMultilevel"/>
    <w:tmpl w:val="F52C592C"/>
    <w:lvl w:ilvl="0" w:tplc="F44465C0">
      <w:start w:val="1"/>
      <w:numFmt w:val="decimal"/>
      <w:lvlText w:val="%1."/>
      <w:lvlJc w:val="left"/>
      <w:pPr>
        <w:ind w:left="99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90373D"/>
    <w:multiLevelType w:val="hybridMultilevel"/>
    <w:tmpl w:val="FE5485BA"/>
    <w:lvl w:ilvl="0" w:tplc="53869DB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78790137"/>
    <w:multiLevelType w:val="hybridMultilevel"/>
    <w:tmpl w:val="B192B76E"/>
    <w:lvl w:ilvl="0" w:tplc="31225F5E">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14"/>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10"/>
  </w:num>
  <w:num w:numId="11">
    <w:abstractNumId w:val="15"/>
  </w:num>
  <w:num w:numId="12">
    <w:abstractNumId w:val="11"/>
  </w:num>
  <w:num w:numId="13">
    <w:abstractNumId w:val="8"/>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6"/>
  </w:num>
  <w:num w:numId="18">
    <w:abstractNumId w:val="8"/>
  </w:num>
  <w:num w:numId="19">
    <w:abstractNumId w:val="8"/>
    <w:lvlOverride w:ilvl="0">
      <w:startOverride w:val="1"/>
    </w:lvlOverride>
  </w:num>
  <w:num w:numId="20">
    <w:abstractNumId w:val="8"/>
    <w:lvlOverride w:ilvl="0">
      <w:startOverride w:val="1"/>
    </w:lvlOverride>
  </w:num>
  <w:num w:numId="21">
    <w:abstractNumId w:val="9"/>
  </w:num>
  <w:num w:numId="22">
    <w:abstractNumId w:val="8"/>
    <w:lvlOverride w:ilvl="0">
      <w:startOverride w:val="1"/>
    </w:lvlOverride>
  </w:num>
  <w:num w:numId="23">
    <w:abstractNumId w:val="8"/>
    <w:lvlOverride w:ilvl="0">
      <w:startOverride w:val="1"/>
    </w:lvlOverride>
  </w:num>
  <w:num w:numId="24">
    <w:abstractNumId w:val="18"/>
  </w:num>
  <w:num w:numId="25">
    <w:abstractNumId w:val="17"/>
  </w:num>
  <w:num w:numId="26">
    <w:abstractNumId w:val="4"/>
  </w:num>
  <w:num w:numId="27">
    <w:abstractNumId w:val="5"/>
  </w:num>
  <w:num w:numId="28">
    <w:abstractNumId w:val="7"/>
  </w:num>
  <w:num w:numId="29">
    <w:abstractNumId w:val="3"/>
  </w:num>
  <w:num w:numId="30">
    <w:abstractNumId w:val="12"/>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DF"/>
    <w:rsid w:val="000313AD"/>
    <w:rsid w:val="0007706B"/>
    <w:rsid w:val="00081228"/>
    <w:rsid w:val="000A4780"/>
    <w:rsid w:val="00150CEC"/>
    <w:rsid w:val="0015137D"/>
    <w:rsid w:val="0017257E"/>
    <w:rsid w:val="001B2B3A"/>
    <w:rsid w:val="0022337F"/>
    <w:rsid w:val="00223851"/>
    <w:rsid w:val="00233020"/>
    <w:rsid w:val="0024698D"/>
    <w:rsid w:val="00262F0F"/>
    <w:rsid w:val="00267843"/>
    <w:rsid w:val="00273FD7"/>
    <w:rsid w:val="002D20C5"/>
    <w:rsid w:val="0036534A"/>
    <w:rsid w:val="003A5002"/>
    <w:rsid w:val="003B10F4"/>
    <w:rsid w:val="003D227E"/>
    <w:rsid w:val="003F0784"/>
    <w:rsid w:val="003F0BBB"/>
    <w:rsid w:val="00450C38"/>
    <w:rsid w:val="004531D6"/>
    <w:rsid w:val="004B4215"/>
    <w:rsid w:val="00506F41"/>
    <w:rsid w:val="00596A97"/>
    <w:rsid w:val="005A0FB1"/>
    <w:rsid w:val="005C3DEE"/>
    <w:rsid w:val="00621D05"/>
    <w:rsid w:val="0062531F"/>
    <w:rsid w:val="00671A9C"/>
    <w:rsid w:val="006C0603"/>
    <w:rsid w:val="006C3630"/>
    <w:rsid w:val="006E61ED"/>
    <w:rsid w:val="00717B30"/>
    <w:rsid w:val="00750493"/>
    <w:rsid w:val="00751863"/>
    <w:rsid w:val="00857482"/>
    <w:rsid w:val="008B1606"/>
    <w:rsid w:val="008B4DBC"/>
    <w:rsid w:val="0091266D"/>
    <w:rsid w:val="00913E52"/>
    <w:rsid w:val="00933FDC"/>
    <w:rsid w:val="00945DAA"/>
    <w:rsid w:val="00997FAB"/>
    <w:rsid w:val="009E14C7"/>
    <w:rsid w:val="00A01529"/>
    <w:rsid w:val="00AB6D29"/>
    <w:rsid w:val="00AC048B"/>
    <w:rsid w:val="00AD5DDE"/>
    <w:rsid w:val="00B00D19"/>
    <w:rsid w:val="00B04717"/>
    <w:rsid w:val="00B04FCF"/>
    <w:rsid w:val="00B41AC5"/>
    <w:rsid w:val="00B43187"/>
    <w:rsid w:val="00B53A50"/>
    <w:rsid w:val="00B9006B"/>
    <w:rsid w:val="00B95297"/>
    <w:rsid w:val="00BB4997"/>
    <w:rsid w:val="00BE264C"/>
    <w:rsid w:val="00C10631"/>
    <w:rsid w:val="00C34013"/>
    <w:rsid w:val="00C76501"/>
    <w:rsid w:val="00CA2F0B"/>
    <w:rsid w:val="00D00712"/>
    <w:rsid w:val="00D17F68"/>
    <w:rsid w:val="00D234DF"/>
    <w:rsid w:val="00D270DC"/>
    <w:rsid w:val="00D877C5"/>
    <w:rsid w:val="00DC32C7"/>
    <w:rsid w:val="00E13003"/>
    <w:rsid w:val="00E71FA3"/>
    <w:rsid w:val="00E74BD9"/>
    <w:rsid w:val="00EB5B83"/>
    <w:rsid w:val="00EB7693"/>
    <w:rsid w:val="00F6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41032B"/>
  <w15:chartTrackingRefBased/>
  <w15:docId w15:val="{AFAF1B06-30DD-4D1C-9898-022ADC05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Heading2"/>
    <w:link w:val="Heading1Char"/>
    <w:uiPriority w:val="1"/>
    <w:qFormat/>
    <w:pPr>
      <w:numPr>
        <w:numId w:val="3"/>
      </w:numPr>
      <w:contextualSpacing/>
      <w:outlineLvl w:val="0"/>
    </w:pPr>
    <w:rPr>
      <w:b/>
      <w:bCs/>
    </w:rPr>
  </w:style>
  <w:style w:type="paragraph" w:styleId="Heading2">
    <w:name w:val="heading 2"/>
    <w:basedOn w:val="Normal"/>
    <w:link w:val="Heading2Char"/>
    <w:uiPriority w:val="1"/>
    <w:unhideWhenUsed/>
    <w:qFormat/>
    <w:pPr>
      <w:numPr>
        <w:numId w:val="4"/>
      </w:numPr>
      <w:outlineLvl w:val="1"/>
    </w:pPr>
  </w:style>
  <w:style w:type="paragraph" w:styleId="Heading3">
    <w:name w:val="heading 3"/>
    <w:basedOn w:val="Normal"/>
    <w:link w:val="Heading3Char"/>
    <w:uiPriority w:val="1"/>
    <w:unhideWhenUsed/>
    <w:qFormat/>
    <w:pPr>
      <w:numPr>
        <w:numId w:val="18"/>
      </w:numPr>
      <w:outlineLvl w:val="2"/>
    </w:pPr>
  </w:style>
  <w:style w:type="paragraph" w:styleId="Heading4">
    <w:name w:val="heading 4"/>
    <w:basedOn w:val="Normal"/>
    <w:next w:val="Normal"/>
    <w:link w:val="Heading4Char"/>
    <w:uiPriority w:val="1"/>
    <w:semiHidden/>
    <w:unhideWhenUsed/>
    <w:qFormat/>
    <w:pPr>
      <w:keepNext/>
      <w:keepLines/>
      <w:numPr>
        <w:numId w:val="24"/>
      </w:numPr>
      <w:ind w:left="144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rPr>
  </w:style>
  <w:style w:type="paragraph" w:styleId="Title">
    <w:name w:val="Title"/>
    <w:basedOn w:val="Normal"/>
    <w:next w:val="Normal"/>
    <w:link w:val="TitleChar"/>
    <w:uiPriority w:val="1"/>
    <w:qFormat/>
    <w:pPr>
      <w:spacing w:after="480" w:line="240" w:lineRule="auto"/>
    </w:pPr>
    <w:rPr>
      <w:rFonts w:asciiTheme="majorHAnsi" w:eastAsiaTheme="majorEastAsia" w:hAnsiTheme="majorHAnsi" w:cstheme="majorBidi"/>
      <w:b/>
      <w:bCs/>
      <w:spacing w:val="-10"/>
      <w:kern w:val="28"/>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pacing w:val="-10"/>
      <w:kern w:val="28"/>
      <w:sz w:val="32"/>
      <w:szCs w:val="32"/>
    </w:rPr>
  </w:style>
  <w:style w:type="character" w:customStyle="1" w:styleId="Heading4Char">
    <w:name w:val="Heading 4 Char"/>
    <w:basedOn w:val="DefaultParagraphFont"/>
    <w:link w:val="Heading4"/>
    <w:uiPriority w:val="1"/>
    <w:semiHidden/>
    <w:rPr>
      <w:rFonts w:asciiTheme="majorHAnsi" w:eastAsiaTheme="majorEastAsia" w:hAnsiTheme="majorHAnsi" w:cstheme="majorBidi"/>
    </w:rPr>
  </w:style>
  <w:style w:type="character" w:customStyle="1" w:styleId="Heading3Char">
    <w:name w:val="Heading 3 Char"/>
    <w:basedOn w:val="DefaultParagraphFont"/>
    <w:link w:val="Heading3"/>
    <w:uiPriority w:val="1"/>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2"/>
    <w:pPr>
      <w:tabs>
        <w:tab w:val="center" w:pos="4680"/>
        <w:tab w:val="right" w:pos="9360"/>
      </w:tabs>
      <w:spacing w:after="0" w:line="240" w:lineRule="auto"/>
    </w:pPr>
  </w:style>
  <w:style w:type="character" w:customStyle="1" w:styleId="FooterChar">
    <w:name w:val="Footer Char"/>
    <w:basedOn w:val="DefaultParagraphFont"/>
    <w:link w:val="Footer"/>
    <w:uiPriority w:val="2"/>
  </w:style>
  <w:style w:type="character" w:customStyle="1" w:styleId="Heading2Char">
    <w:name w:val="Heading 2 Char"/>
    <w:basedOn w:val="DefaultParagraphFont"/>
    <w:link w:val="Heading2"/>
    <w:uiPriority w:val="1"/>
  </w:style>
  <w:style w:type="paragraph" w:styleId="BalloonText">
    <w:name w:val="Balloon Text"/>
    <w:basedOn w:val="Normal"/>
    <w:link w:val="BalloonTextChar"/>
    <w:uiPriority w:val="99"/>
    <w:semiHidden/>
    <w:unhideWhenUsed/>
    <w:rsid w:val="005C3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EE"/>
    <w:rPr>
      <w:rFonts w:ascii="Segoe UI" w:hAnsi="Segoe UI" w:cs="Segoe UI"/>
      <w:sz w:val="18"/>
      <w:szCs w:val="18"/>
    </w:rPr>
  </w:style>
  <w:style w:type="paragraph" w:styleId="ListParagraph">
    <w:name w:val="List Paragraph"/>
    <w:basedOn w:val="Normal"/>
    <w:uiPriority w:val="34"/>
    <w:qFormat/>
    <w:rsid w:val="00273FD7"/>
    <w:pPr>
      <w:ind w:left="720"/>
      <w:contextualSpacing/>
    </w:pPr>
    <w:rPr>
      <w:rFonts w:asciiTheme="majorHAnsi" w:eastAsiaTheme="minorHAnsi" w:hAnsiTheme="majorHAnsi" w:cs="Times New Roman"/>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hort%20essay%20out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F741A95FE403F9FC2B8968F62038B"/>
        <w:category>
          <w:name w:val="General"/>
          <w:gallery w:val="placeholder"/>
        </w:category>
        <w:types>
          <w:type w:val="bbPlcHdr"/>
        </w:types>
        <w:behaviors>
          <w:behavior w:val="content"/>
        </w:behaviors>
        <w:guid w:val="{46186451-59EE-4593-93B5-B2800E969CEB}"/>
      </w:docPartPr>
      <w:docPartBody>
        <w:p w:rsidR="003227F0" w:rsidRDefault="00AF2E1D">
          <w:pPr>
            <w:pStyle w:val="C75F741A95FE403F9FC2B8968F62038B"/>
          </w:pPr>
          <w:r>
            <w:t>[Title]</w:t>
          </w:r>
        </w:p>
      </w:docPartBody>
    </w:docPart>
    <w:docPart>
      <w:docPartPr>
        <w:name w:val="D5DA254148114F3886D393ECBDFDFED7"/>
        <w:category>
          <w:name w:val="General"/>
          <w:gallery w:val="placeholder"/>
        </w:category>
        <w:types>
          <w:type w:val="bbPlcHdr"/>
        </w:types>
        <w:behaviors>
          <w:behavior w:val="content"/>
        </w:behaviors>
        <w:guid w:val="{0ED4DD30-1C76-4157-809E-911A35B9D20A}"/>
      </w:docPartPr>
      <w:docPartBody>
        <w:p w:rsidR="003227F0" w:rsidRDefault="00AF2E1D">
          <w:pPr>
            <w:pStyle w:val="D5DA254148114F3886D393ECBDFDFED7"/>
          </w:pPr>
          <w:r>
            <w:t>[Restate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ticulate Narrow">
    <w:altName w:val="Calibri"/>
    <w:panose1 w:val="020B0604020202020204"/>
    <w:charset w:val="00"/>
    <w:family w:val="auto"/>
    <w:pitch w:val="variable"/>
    <w:sig w:usb0="80000003" w:usb1="00000000" w:usb2="00000000" w:usb3="00000000" w:csb0="00000001" w:csb1="00000000"/>
  </w:font>
  <w:font w:name="Adobe Hebrew">
    <w:panose1 w:val="020B0604020202020204"/>
    <w:charset w:val="00"/>
    <w:family w:val="auto"/>
    <w:pitch w:val="variable"/>
    <w:sig w:usb0="8000086F" w:usb1="4000204A" w:usb2="00000000" w:usb3="00000000" w:csb0="00000021" w:csb1="00000000"/>
  </w:font>
  <w:font w:name="Articulate">
    <w:altName w:val="Malgun Gothic"/>
    <w:panose1 w:val="020B0604020202020204"/>
    <w:charset w:val="00"/>
    <w:family w:val="auto"/>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E1D"/>
    <w:rsid w:val="00061F77"/>
    <w:rsid w:val="001E06AE"/>
    <w:rsid w:val="003227F0"/>
    <w:rsid w:val="003B7B8A"/>
    <w:rsid w:val="003C33B2"/>
    <w:rsid w:val="004F6B61"/>
    <w:rsid w:val="00520895"/>
    <w:rsid w:val="00694273"/>
    <w:rsid w:val="007E505B"/>
    <w:rsid w:val="00960AD7"/>
    <w:rsid w:val="00AF2E1D"/>
    <w:rsid w:val="00B33110"/>
    <w:rsid w:val="00EB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F741A95FE403F9FC2B8968F62038B">
    <w:name w:val="C75F741A95FE403F9FC2B8968F62038B"/>
  </w:style>
  <w:style w:type="paragraph" w:customStyle="1" w:styleId="F65F7D1EC6814F7DA9A38FDAEE3C2A79">
    <w:name w:val="F65F7D1EC6814F7DA9A38FDAEE3C2A79"/>
  </w:style>
  <w:style w:type="paragraph" w:customStyle="1" w:styleId="FBA8A18713A14428A9FB43EA4F9F724D">
    <w:name w:val="FBA8A18713A14428A9FB43EA4F9F724D"/>
  </w:style>
  <w:style w:type="paragraph" w:customStyle="1" w:styleId="29D214FE6671495F9605B7620893D28F">
    <w:name w:val="29D214FE6671495F9605B7620893D28F"/>
  </w:style>
  <w:style w:type="paragraph" w:customStyle="1" w:styleId="E03AB4B49EE9423B975D5B449798713B">
    <w:name w:val="E03AB4B49EE9423B975D5B449798713B"/>
  </w:style>
  <w:style w:type="paragraph" w:customStyle="1" w:styleId="0FE9BBCC5CDE4C5EA57685B6566E5E2C">
    <w:name w:val="0FE9BBCC5CDE4C5EA57685B6566E5E2C"/>
  </w:style>
  <w:style w:type="paragraph" w:customStyle="1" w:styleId="00595EF87AE84587970D73FAE5146415">
    <w:name w:val="00595EF87AE84587970D73FAE5146415"/>
  </w:style>
  <w:style w:type="paragraph" w:customStyle="1" w:styleId="89CF067C4B8F43D7BFBD6B65E78EB36A">
    <w:name w:val="89CF067C4B8F43D7BFBD6B65E78EB36A"/>
  </w:style>
  <w:style w:type="paragraph" w:customStyle="1" w:styleId="9427957E29E248D9B6ADEBEDDACB10D1">
    <w:name w:val="9427957E29E248D9B6ADEBEDDACB10D1"/>
  </w:style>
  <w:style w:type="paragraph" w:customStyle="1" w:styleId="4174EA3B8C274CE0A8F3DAB7041F94B3">
    <w:name w:val="4174EA3B8C274CE0A8F3DAB7041F94B3"/>
  </w:style>
  <w:style w:type="paragraph" w:customStyle="1" w:styleId="D5DA254148114F3886D393ECBDFDFED7">
    <w:name w:val="D5DA254148114F3886D393ECBDFDFED7"/>
  </w:style>
  <w:style w:type="paragraph" w:customStyle="1" w:styleId="138F4C707C2B4E54B77BFB09EA706401">
    <w:name w:val="138F4C707C2B4E54B77BFB09EA706401"/>
  </w:style>
  <w:style w:type="paragraph" w:customStyle="1" w:styleId="08E10CCA20794401B05D6803712726A5">
    <w:name w:val="08E10CCA20794401B05D680371272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hort essay outlin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9E1811-84BF-463B-AD19-FA13CF0E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C:\Users\Owner\AppData\Roaming\Microsoft\Templates\Short essay outline.dotx</Template>
  <TotalTime>1</TotalTime>
  <Pages>10</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2017 NEC Grounding &amp; Bonding (Chapter 1-9) 4 Hours</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NEC Grounding &amp; Bonding (Chapter 1-9) 4 Hours</dc:title>
  <dc:creator>Owner</dc:creator>
  <cp:keywords/>
  <cp:lastModifiedBy>Byron Cropp</cp:lastModifiedBy>
  <cp:revision>3</cp:revision>
  <cp:lastPrinted>2014-01-12T06:02:00Z</cp:lastPrinted>
  <dcterms:created xsi:type="dcterms:W3CDTF">2020-01-27T14:38:00Z</dcterms:created>
  <dcterms:modified xsi:type="dcterms:W3CDTF">2020-02-28T14:24:00Z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TC040220999991</vt:lpwstr>
  </property>
</Properties>
</file>