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89" w:type="dxa"/>
        <w:jc w:val="center"/>
        <w:tblLook w:val="01E0" w:firstRow="1" w:lastRow="1" w:firstColumn="1" w:lastColumn="1" w:noHBand="0" w:noVBand="0"/>
      </w:tblPr>
      <w:tblGrid>
        <w:gridCol w:w="5263"/>
        <w:gridCol w:w="4326"/>
      </w:tblGrid>
      <w:tr w:rsidR="005B6D91" w:rsidRPr="00DD3E69" w14:paraId="14FEDF71" w14:textId="77777777" w:rsidTr="00430504">
        <w:trPr>
          <w:trHeight w:val="783"/>
          <w:jc w:val="center"/>
        </w:trPr>
        <w:tc>
          <w:tcPr>
            <w:tcW w:w="5263" w:type="dxa"/>
            <w:shd w:val="clear" w:color="auto" w:fill="auto"/>
            <w:vAlign w:val="center"/>
          </w:tcPr>
          <w:p w14:paraId="296C2346" w14:textId="77777777" w:rsidR="005B6D91" w:rsidRPr="00DD3E69" w:rsidRDefault="005B6D91" w:rsidP="00214267">
            <w:pPr>
              <w:rPr>
                <w:rFonts w:ascii="Arial" w:hAnsi="Arial" w:cs="Arial"/>
                <w:b/>
                <w:sz w:val="22"/>
                <w:szCs w:val="22"/>
              </w:rPr>
            </w:pPr>
            <w:r>
              <w:rPr>
                <w:rFonts w:cs="Arial"/>
                <w:noProof/>
              </w:rPr>
              <w:drawing>
                <wp:inline distT="0" distB="0" distL="0" distR="0" wp14:anchorId="0F5FB04C" wp14:editId="64FAFD31">
                  <wp:extent cx="235267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52675" cy="619125"/>
                          </a:xfrm>
                          <a:prstGeom prst="rect">
                            <a:avLst/>
                          </a:prstGeom>
                          <a:noFill/>
                          <a:ln>
                            <a:noFill/>
                          </a:ln>
                        </pic:spPr>
                      </pic:pic>
                    </a:graphicData>
                  </a:graphic>
                </wp:inline>
              </w:drawing>
            </w:r>
          </w:p>
        </w:tc>
        <w:tc>
          <w:tcPr>
            <w:tcW w:w="4326" w:type="dxa"/>
            <w:shd w:val="clear" w:color="auto" w:fill="auto"/>
            <w:vAlign w:val="center"/>
          </w:tcPr>
          <w:p w14:paraId="311B8741" w14:textId="77777777" w:rsidR="00430504" w:rsidRPr="00430504" w:rsidRDefault="00430504" w:rsidP="00430504">
            <w:pPr>
              <w:ind w:left="72"/>
              <w:jc w:val="center"/>
              <w:rPr>
                <w:rFonts w:ascii="HelveticaNeueLT Pro 55 Roman" w:hAnsi="HelveticaNeueLT Pro 55 Roman" w:cs="Arial"/>
                <w:b/>
                <w:bCs/>
                <w:snapToGrid w:val="0"/>
                <w:sz w:val="12"/>
                <w:szCs w:val="12"/>
              </w:rPr>
            </w:pPr>
          </w:p>
          <w:p w14:paraId="34920BF2" w14:textId="27B04A34" w:rsidR="005B6D91" w:rsidRPr="00430504" w:rsidRDefault="005B6D91" w:rsidP="00430504">
            <w:pPr>
              <w:ind w:left="72"/>
              <w:jc w:val="center"/>
              <w:rPr>
                <w:rFonts w:ascii="HelveticaNeueLT Pro 55 Roman" w:hAnsi="HelveticaNeueLT Pro 55 Roman" w:cs="Arial"/>
                <w:b/>
                <w:bCs/>
                <w:snapToGrid w:val="0"/>
                <w:sz w:val="22"/>
                <w:szCs w:val="22"/>
              </w:rPr>
            </w:pPr>
            <w:r w:rsidRPr="00430504">
              <w:rPr>
                <w:rFonts w:ascii="HelveticaNeueLT Pro 55 Roman" w:hAnsi="HelveticaNeueLT Pro 55 Roman" w:cs="Arial"/>
                <w:b/>
                <w:bCs/>
                <w:snapToGrid w:val="0"/>
                <w:sz w:val="22"/>
                <w:szCs w:val="22"/>
              </w:rPr>
              <w:t xml:space="preserve">2020 </w:t>
            </w:r>
            <w:r w:rsidR="009A3BA5" w:rsidRPr="00430504">
              <w:rPr>
                <w:rFonts w:ascii="HelveticaNeueLT Pro 55 Roman" w:hAnsi="HelveticaNeueLT Pro 55 Roman" w:cs="Arial"/>
                <w:b/>
                <w:bCs/>
                <w:snapToGrid w:val="0"/>
                <w:sz w:val="22"/>
                <w:szCs w:val="22"/>
              </w:rPr>
              <w:t>NEC Rules for Limited Energy</w:t>
            </w:r>
            <w:r w:rsidRPr="00430504">
              <w:rPr>
                <w:rFonts w:ascii="HelveticaNeueLT Pro 55 Roman" w:hAnsi="HelveticaNeueLT Pro 55 Roman" w:cs="Arial"/>
                <w:b/>
                <w:bCs/>
                <w:snapToGrid w:val="0"/>
                <w:sz w:val="22"/>
                <w:szCs w:val="22"/>
              </w:rPr>
              <w:t xml:space="preserve"> Systems Online Course</w:t>
            </w:r>
          </w:p>
          <w:p w14:paraId="4714A449" w14:textId="5CE1DAD9" w:rsidR="00430504" w:rsidRPr="00430504" w:rsidRDefault="00430504" w:rsidP="00430504">
            <w:pPr>
              <w:ind w:left="72"/>
              <w:jc w:val="center"/>
              <w:rPr>
                <w:rFonts w:ascii="HelveticaNeueLT Pro 55 Roman" w:hAnsi="HelveticaNeueLT Pro 55 Roman" w:cs="Arial"/>
                <w:bCs/>
                <w:sz w:val="22"/>
                <w:szCs w:val="22"/>
              </w:rPr>
            </w:pPr>
            <w:r w:rsidRPr="00430504">
              <w:rPr>
                <w:rFonts w:ascii="HelveticaNeueLT Pro 55 Roman" w:hAnsi="HelveticaNeueLT Pro 55 Roman" w:cs="Arial"/>
                <w:bCs/>
                <w:sz w:val="22"/>
                <w:szCs w:val="22"/>
              </w:rPr>
              <w:t>Support Document</w:t>
            </w:r>
          </w:p>
          <w:p w14:paraId="61E122BF" w14:textId="77777777" w:rsidR="005B6D91" w:rsidRPr="00DD3E69" w:rsidRDefault="005B6D91" w:rsidP="00214267">
            <w:pPr>
              <w:ind w:left="72"/>
              <w:rPr>
                <w:rFonts w:ascii="Arial" w:hAnsi="Arial" w:cs="Arial"/>
                <w:b/>
                <w:sz w:val="22"/>
                <w:szCs w:val="22"/>
              </w:rPr>
            </w:pPr>
          </w:p>
        </w:tc>
      </w:tr>
    </w:tbl>
    <w:p w14:paraId="10CEB4AA" w14:textId="77777777" w:rsidR="005B6D91" w:rsidRDefault="005B6D91" w:rsidP="005B6D91">
      <w:pPr>
        <w:rPr>
          <w:rFonts w:ascii="Arial" w:hAnsi="Arial" w:cs="Arial"/>
          <w:b/>
          <w:sz w:val="22"/>
          <w:szCs w:val="22"/>
        </w:rPr>
      </w:pPr>
    </w:p>
    <w:p w14:paraId="64F5A397" w14:textId="77777777" w:rsidR="005B6D91" w:rsidRPr="00851533" w:rsidRDefault="005B6D91" w:rsidP="005B6D91">
      <w:pPr>
        <w:rPr>
          <w:rFonts w:ascii="HelveticaNeueLT Pro 55 Roman" w:hAnsi="HelveticaNeueLT Pro 55 Roman" w:cs="Arial"/>
          <w:b/>
          <w:sz w:val="22"/>
          <w:szCs w:val="22"/>
        </w:rPr>
      </w:pPr>
      <w:r w:rsidRPr="00851533">
        <w:rPr>
          <w:rFonts w:ascii="HelveticaNeueLT Pro 55 Roman" w:hAnsi="HelveticaNeueLT Pro 55 Roman" w:cs="Arial"/>
          <w:b/>
          <w:sz w:val="22"/>
          <w:szCs w:val="22"/>
        </w:rPr>
        <w:t>Provider: Mike Holt Enterprises</w:t>
      </w:r>
    </w:p>
    <w:p w14:paraId="3E91BCC9" w14:textId="77777777" w:rsidR="005B6D91" w:rsidRPr="00142045" w:rsidRDefault="005B6D91" w:rsidP="005B6D91">
      <w:pPr>
        <w:rPr>
          <w:rFonts w:ascii="HelveticaNeueLT Pro 55 Roman" w:hAnsi="HelveticaNeueLT Pro 55 Roman" w:cs="Arial"/>
          <w:b/>
          <w:sz w:val="20"/>
          <w:szCs w:val="20"/>
        </w:rPr>
      </w:pPr>
    </w:p>
    <w:p w14:paraId="78043831" w14:textId="77777777" w:rsidR="005B6D91" w:rsidRPr="00851533" w:rsidRDefault="005B6D91" w:rsidP="005B6D91">
      <w:pPr>
        <w:rPr>
          <w:rFonts w:ascii="HelveticaNeueLT Pro 55 Roman" w:hAnsi="HelveticaNeueLT Pro 55 Roman" w:cs="Arial"/>
          <w:b/>
          <w:sz w:val="22"/>
          <w:szCs w:val="22"/>
        </w:rPr>
      </w:pPr>
      <w:r w:rsidRPr="00851533">
        <w:rPr>
          <w:rFonts w:ascii="HelveticaNeueLT Pro 55 Roman" w:hAnsi="HelveticaNeueLT Pro 55 Roman" w:cs="Arial"/>
          <w:b/>
          <w:sz w:val="22"/>
          <w:szCs w:val="22"/>
        </w:rPr>
        <w:t>Course Title:</w:t>
      </w:r>
    </w:p>
    <w:p w14:paraId="54ECB373" w14:textId="77777777" w:rsidR="005B6D91" w:rsidRPr="00851533" w:rsidRDefault="005B6D91" w:rsidP="005B6D91">
      <w:pPr>
        <w:rPr>
          <w:rFonts w:ascii="HelveticaNeueLT Pro 55 Roman" w:hAnsi="HelveticaNeueLT Pro 55 Roman" w:cs="Arial"/>
          <w:snapToGrid w:val="0"/>
          <w:sz w:val="20"/>
          <w:szCs w:val="20"/>
        </w:rPr>
      </w:pPr>
      <w:r w:rsidRPr="00851533">
        <w:rPr>
          <w:rFonts w:ascii="HelveticaNeueLT Pro 55 Roman" w:hAnsi="HelveticaNeueLT Pro 55 Roman" w:cs="Arial"/>
          <w:snapToGrid w:val="0"/>
          <w:sz w:val="20"/>
          <w:szCs w:val="20"/>
        </w:rPr>
        <w:t>2020 Limited Energy and Communication Systems Online Course</w:t>
      </w:r>
    </w:p>
    <w:p w14:paraId="17AD222A" w14:textId="77777777" w:rsidR="005B6D91" w:rsidRPr="00142045" w:rsidRDefault="005B6D91" w:rsidP="005B6D91">
      <w:pPr>
        <w:ind w:left="72"/>
        <w:rPr>
          <w:rFonts w:ascii="HelveticaNeueLT Pro 55 Roman" w:hAnsi="HelveticaNeueLT Pro 55 Roman" w:cs="Arial"/>
          <w:sz w:val="20"/>
          <w:szCs w:val="20"/>
        </w:rPr>
      </w:pPr>
    </w:p>
    <w:p w14:paraId="6804617F" w14:textId="77777777" w:rsidR="005B6D91" w:rsidRPr="00430504" w:rsidRDefault="005B6D91" w:rsidP="005B6D91">
      <w:pPr>
        <w:rPr>
          <w:rFonts w:ascii="HelveticaNeueLT Pro 55 Roman" w:hAnsi="HelveticaNeueLT Pro 55 Roman" w:cs="Arial"/>
          <w:b/>
          <w:sz w:val="22"/>
          <w:szCs w:val="22"/>
        </w:rPr>
      </w:pPr>
      <w:r w:rsidRPr="00430504">
        <w:rPr>
          <w:rFonts w:ascii="HelveticaNeueLT Pro 55 Roman" w:hAnsi="HelveticaNeueLT Pro 55 Roman" w:cs="Arial"/>
          <w:b/>
          <w:sz w:val="22"/>
          <w:szCs w:val="22"/>
        </w:rPr>
        <w:t xml:space="preserve">Course </w:t>
      </w:r>
      <w:proofErr w:type="gramStart"/>
      <w:r w:rsidRPr="00430504">
        <w:rPr>
          <w:rFonts w:ascii="HelveticaNeueLT Pro 55 Roman" w:hAnsi="HelveticaNeueLT Pro 55 Roman" w:cs="Arial"/>
          <w:b/>
          <w:sz w:val="22"/>
          <w:szCs w:val="22"/>
        </w:rPr>
        <w:t>Time Table</w:t>
      </w:r>
      <w:proofErr w:type="gramEnd"/>
      <w:r w:rsidRPr="00430504">
        <w:rPr>
          <w:rFonts w:ascii="HelveticaNeueLT Pro 55 Roman" w:hAnsi="HelveticaNeueLT Pro 55 Roman" w:cs="Arial"/>
          <w:b/>
          <w:sz w:val="22"/>
          <w:szCs w:val="22"/>
        </w:rPr>
        <w:t>:</w:t>
      </w:r>
    </w:p>
    <w:p w14:paraId="0B1D46D7" w14:textId="77777777" w:rsidR="005B6D91" w:rsidRPr="00142045" w:rsidRDefault="005B6D91" w:rsidP="005B6D91">
      <w:pPr>
        <w:rPr>
          <w:rFonts w:ascii="HelveticaNeueLT Pro 55 Roman" w:hAnsi="HelveticaNeueLT Pro 55 Roman" w:cs="Arial"/>
          <w:sz w:val="20"/>
          <w:szCs w:val="20"/>
        </w:rPr>
      </w:pPr>
      <w:r w:rsidRPr="00142045">
        <w:rPr>
          <w:rFonts w:ascii="HelveticaNeueLT Pro 55 Roman" w:hAnsi="HelveticaNeueLT Pro 55 Roman" w:cs="Arial"/>
          <w:sz w:val="20"/>
          <w:szCs w:val="20"/>
        </w:rPr>
        <w:t>This is a non-classroom on-line course that requires the student to be present for 8 hours of instruction.</w:t>
      </w:r>
    </w:p>
    <w:p w14:paraId="7D3369B0" w14:textId="77777777" w:rsidR="005B6D91" w:rsidRPr="00142045" w:rsidRDefault="005B6D91" w:rsidP="005B6D91">
      <w:pPr>
        <w:tabs>
          <w:tab w:val="left" w:leader="dot" w:pos="7200"/>
        </w:tabs>
        <w:rPr>
          <w:rFonts w:ascii="HelveticaNeueLT Pro 55 Roman" w:hAnsi="HelveticaNeueLT Pro 55 Roman" w:cs="Arial"/>
          <w:sz w:val="20"/>
          <w:szCs w:val="20"/>
        </w:rPr>
      </w:pPr>
      <w:r w:rsidRPr="00142045">
        <w:rPr>
          <w:rFonts w:ascii="HelveticaNeueLT Pro 55 Roman" w:hAnsi="HelveticaNeueLT Pro 55 Roman" w:cs="Arial"/>
          <w:sz w:val="20"/>
          <w:szCs w:val="20"/>
        </w:rPr>
        <w:t>Article 90- Introduction to the NEC</w:t>
      </w:r>
    </w:p>
    <w:p w14:paraId="386A7EFF" w14:textId="77777777" w:rsidR="005B6D91" w:rsidRPr="00142045" w:rsidRDefault="005B6D91" w:rsidP="005B6D91">
      <w:pPr>
        <w:tabs>
          <w:tab w:val="left" w:leader="dot" w:pos="7200"/>
        </w:tabs>
        <w:rPr>
          <w:rFonts w:ascii="HelveticaNeueLT Pro 55 Roman" w:hAnsi="HelveticaNeueLT Pro 55 Roman" w:cs="Arial"/>
          <w:sz w:val="20"/>
          <w:szCs w:val="20"/>
        </w:rPr>
      </w:pPr>
      <w:r w:rsidRPr="00142045">
        <w:rPr>
          <w:rFonts w:ascii="HelveticaNeueLT Pro 55 Roman" w:hAnsi="HelveticaNeueLT Pro 55 Roman" w:cs="Arial"/>
          <w:sz w:val="20"/>
          <w:szCs w:val="20"/>
        </w:rPr>
        <w:t>Article 640- Audio Signal Amplification and Reproduction Equipment</w:t>
      </w:r>
    </w:p>
    <w:p w14:paraId="6896D26D" w14:textId="77777777" w:rsidR="005B6D91" w:rsidRPr="00142045" w:rsidRDefault="005B6D91" w:rsidP="005B6D91">
      <w:pPr>
        <w:tabs>
          <w:tab w:val="left" w:leader="dot" w:pos="7200"/>
        </w:tabs>
        <w:rPr>
          <w:rFonts w:ascii="HelveticaNeueLT Pro 55 Roman" w:hAnsi="HelveticaNeueLT Pro 55 Roman" w:cs="Arial"/>
          <w:sz w:val="20"/>
          <w:szCs w:val="20"/>
        </w:rPr>
      </w:pPr>
      <w:r w:rsidRPr="00142045">
        <w:rPr>
          <w:rFonts w:ascii="HelveticaNeueLT Pro 55 Roman" w:hAnsi="HelveticaNeueLT Pro 55 Roman" w:cs="Arial"/>
          <w:sz w:val="20"/>
          <w:szCs w:val="20"/>
        </w:rPr>
        <w:t>Article 645- Information Technology Equipment (ITE)</w:t>
      </w:r>
    </w:p>
    <w:p w14:paraId="7D139EF9" w14:textId="77777777" w:rsidR="005B6D91" w:rsidRPr="00142045" w:rsidRDefault="005B6D91" w:rsidP="005B6D91">
      <w:pPr>
        <w:tabs>
          <w:tab w:val="left" w:leader="dot" w:pos="7200"/>
        </w:tabs>
        <w:rPr>
          <w:rFonts w:ascii="HelveticaNeueLT Pro 55 Roman" w:hAnsi="HelveticaNeueLT Pro 55 Roman" w:cs="Arial"/>
          <w:sz w:val="20"/>
          <w:szCs w:val="20"/>
        </w:rPr>
      </w:pPr>
      <w:r w:rsidRPr="00142045">
        <w:rPr>
          <w:rFonts w:ascii="HelveticaNeueLT Pro 55 Roman" w:hAnsi="HelveticaNeueLT Pro 55 Roman" w:cs="Arial"/>
          <w:sz w:val="20"/>
          <w:szCs w:val="20"/>
        </w:rPr>
        <w:t>Article 725- Remote-Control, Signaling, and Power-Limited Circuits</w:t>
      </w:r>
    </w:p>
    <w:p w14:paraId="74C6AE90" w14:textId="77777777" w:rsidR="005B6D91" w:rsidRPr="00142045" w:rsidRDefault="005B6D91" w:rsidP="005B6D91">
      <w:pPr>
        <w:tabs>
          <w:tab w:val="left" w:leader="dot" w:pos="7200"/>
        </w:tabs>
        <w:rPr>
          <w:rFonts w:ascii="HelveticaNeueLT Pro 55 Roman" w:hAnsi="HelveticaNeueLT Pro 55 Roman" w:cs="Arial"/>
          <w:sz w:val="20"/>
          <w:szCs w:val="20"/>
        </w:rPr>
      </w:pPr>
      <w:r w:rsidRPr="00142045">
        <w:rPr>
          <w:rFonts w:ascii="HelveticaNeueLT Pro 55 Roman" w:hAnsi="HelveticaNeueLT Pro 55 Roman" w:cs="Arial"/>
          <w:sz w:val="20"/>
          <w:szCs w:val="20"/>
        </w:rPr>
        <w:t>Article 760- Fire Alarm Systems</w:t>
      </w:r>
    </w:p>
    <w:p w14:paraId="0523D11D" w14:textId="77777777" w:rsidR="005B6D91" w:rsidRPr="00142045" w:rsidRDefault="005B6D91" w:rsidP="005B6D91">
      <w:pPr>
        <w:tabs>
          <w:tab w:val="left" w:leader="dot" w:pos="7200"/>
        </w:tabs>
        <w:rPr>
          <w:rFonts w:ascii="HelveticaNeueLT Pro 55 Roman" w:hAnsi="HelveticaNeueLT Pro 55 Roman" w:cs="Arial"/>
          <w:sz w:val="20"/>
          <w:szCs w:val="20"/>
        </w:rPr>
      </w:pPr>
      <w:r w:rsidRPr="00142045">
        <w:rPr>
          <w:rFonts w:ascii="HelveticaNeueLT Pro 55 Roman" w:hAnsi="HelveticaNeueLT Pro 55 Roman" w:cs="Arial"/>
          <w:sz w:val="20"/>
          <w:szCs w:val="20"/>
        </w:rPr>
        <w:t>Article 770- Optical Fiber Cables</w:t>
      </w:r>
    </w:p>
    <w:p w14:paraId="4A19F052" w14:textId="77777777" w:rsidR="005B6D91" w:rsidRPr="00142045" w:rsidRDefault="005B6D91" w:rsidP="005B6D91">
      <w:pPr>
        <w:tabs>
          <w:tab w:val="left" w:leader="dot" w:pos="7200"/>
        </w:tabs>
        <w:rPr>
          <w:rFonts w:ascii="HelveticaNeueLT Pro 55 Roman" w:hAnsi="HelveticaNeueLT Pro 55 Roman" w:cs="Arial"/>
          <w:sz w:val="20"/>
          <w:szCs w:val="20"/>
        </w:rPr>
      </w:pPr>
      <w:r w:rsidRPr="00142045">
        <w:rPr>
          <w:rFonts w:ascii="HelveticaNeueLT Pro 55 Roman" w:hAnsi="HelveticaNeueLT Pro 55 Roman" w:cs="Arial"/>
          <w:sz w:val="20"/>
          <w:szCs w:val="20"/>
        </w:rPr>
        <w:t>Article 800- General Requirements for Communications Systems</w:t>
      </w:r>
    </w:p>
    <w:p w14:paraId="602548C3" w14:textId="77777777" w:rsidR="005B6D91" w:rsidRPr="00142045" w:rsidRDefault="005B6D91" w:rsidP="005B6D91">
      <w:pPr>
        <w:tabs>
          <w:tab w:val="left" w:leader="dot" w:pos="7200"/>
        </w:tabs>
        <w:rPr>
          <w:rFonts w:ascii="HelveticaNeueLT Pro 55 Roman" w:hAnsi="HelveticaNeueLT Pro 55 Roman" w:cs="Arial"/>
          <w:sz w:val="20"/>
          <w:szCs w:val="20"/>
        </w:rPr>
      </w:pPr>
      <w:r w:rsidRPr="00142045">
        <w:rPr>
          <w:rFonts w:ascii="HelveticaNeueLT Pro 55 Roman" w:hAnsi="HelveticaNeueLT Pro 55 Roman" w:cs="Arial"/>
          <w:sz w:val="20"/>
          <w:szCs w:val="20"/>
        </w:rPr>
        <w:t>Article 810- Radio and Television Antenna Equipment</w:t>
      </w:r>
    </w:p>
    <w:p w14:paraId="11654BEA" w14:textId="77777777" w:rsidR="005B6D91" w:rsidRPr="00142045" w:rsidRDefault="005B6D91" w:rsidP="005B6D91">
      <w:pPr>
        <w:tabs>
          <w:tab w:val="left" w:leader="dot" w:pos="7200"/>
        </w:tabs>
        <w:rPr>
          <w:rFonts w:ascii="HelveticaNeueLT Pro 55 Roman" w:hAnsi="HelveticaNeueLT Pro 55 Roman" w:cs="Arial"/>
          <w:sz w:val="20"/>
          <w:szCs w:val="20"/>
        </w:rPr>
      </w:pPr>
      <w:r w:rsidRPr="00142045">
        <w:rPr>
          <w:rFonts w:ascii="HelveticaNeueLT Pro 55 Roman" w:hAnsi="HelveticaNeueLT Pro 55 Roman" w:cs="Arial"/>
          <w:sz w:val="20"/>
          <w:szCs w:val="20"/>
        </w:rPr>
        <w:t>Article 820- Community Antenna Television (CATV) and Radio Distribution Systems (Coaxial Cable)</w:t>
      </w:r>
    </w:p>
    <w:p w14:paraId="7BB73857" w14:textId="3DD38502" w:rsidR="005B6D91" w:rsidRPr="00142045" w:rsidRDefault="005B6D91" w:rsidP="005B6D91">
      <w:pPr>
        <w:tabs>
          <w:tab w:val="left" w:leader="dot" w:pos="7200"/>
        </w:tabs>
        <w:rPr>
          <w:rFonts w:ascii="HelveticaNeueLT Pro 55 Roman" w:hAnsi="HelveticaNeueLT Pro 55 Roman" w:cs="Arial"/>
          <w:sz w:val="20"/>
          <w:szCs w:val="20"/>
        </w:rPr>
      </w:pPr>
      <w:r w:rsidRPr="00142045">
        <w:rPr>
          <w:rFonts w:ascii="HelveticaNeueLT Pro 55 Roman" w:hAnsi="HelveticaNeueLT Pro 55 Roman" w:cs="Arial"/>
          <w:sz w:val="20"/>
          <w:szCs w:val="20"/>
        </w:rPr>
        <w:t>Total Questions</w:t>
      </w:r>
      <w:r w:rsidRPr="00142045">
        <w:rPr>
          <w:rFonts w:ascii="HelveticaNeueLT Pro 55 Roman" w:hAnsi="HelveticaNeueLT Pro 55 Roman" w:cs="Arial"/>
          <w:sz w:val="20"/>
          <w:szCs w:val="20"/>
        </w:rPr>
        <w:tab/>
        <w:t>115 questions</w:t>
      </w:r>
    </w:p>
    <w:p w14:paraId="3EF95FB6" w14:textId="77777777" w:rsidR="005B6D91" w:rsidRPr="00142045" w:rsidRDefault="005B6D91" w:rsidP="005B6D91">
      <w:pPr>
        <w:tabs>
          <w:tab w:val="left" w:leader="dot" w:pos="7200"/>
        </w:tabs>
        <w:rPr>
          <w:rFonts w:ascii="HelveticaNeueLT Pro 55 Roman" w:hAnsi="HelveticaNeueLT Pro 55 Roman" w:cs="Arial"/>
          <w:sz w:val="20"/>
          <w:szCs w:val="20"/>
        </w:rPr>
      </w:pPr>
    </w:p>
    <w:p w14:paraId="7FD99790" w14:textId="77777777" w:rsidR="005B6D91" w:rsidRPr="00430504" w:rsidRDefault="005B6D91" w:rsidP="005B6D91">
      <w:pPr>
        <w:tabs>
          <w:tab w:val="left" w:leader="dot" w:pos="7200"/>
        </w:tabs>
        <w:rPr>
          <w:rFonts w:ascii="HelveticaNeueLT Pro 55 Roman" w:hAnsi="HelveticaNeueLT Pro 55 Roman" w:cs="Arial"/>
          <w:b/>
          <w:sz w:val="22"/>
          <w:szCs w:val="22"/>
        </w:rPr>
      </w:pPr>
      <w:r w:rsidRPr="00430504">
        <w:rPr>
          <w:rFonts w:ascii="HelveticaNeueLT Pro 55 Roman" w:hAnsi="HelveticaNeueLT Pro 55 Roman" w:cs="Arial"/>
          <w:b/>
          <w:sz w:val="22"/>
          <w:szCs w:val="22"/>
        </w:rPr>
        <w:t>Course Description:</w:t>
      </w:r>
    </w:p>
    <w:p w14:paraId="59987655" w14:textId="77777777" w:rsidR="005B6D91" w:rsidRPr="00142045" w:rsidRDefault="005B6D91" w:rsidP="005B6D91">
      <w:pPr>
        <w:tabs>
          <w:tab w:val="left" w:leader="dot" w:pos="7200"/>
        </w:tabs>
        <w:rPr>
          <w:rFonts w:ascii="HelveticaNeueLT Pro 55 Roman" w:hAnsi="HelveticaNeueLT Pro 55 Roman" w:cs="Arial"/>
          <w:sz w:val="20"/>
          <w:szCs w:val="20"/>
        </w:rPr>
      </w:pPr>
      <w:r w:rsidRPr="00142045">
        <w:rPr>
          <w:rFonts w:ascii="HelveticaNeueLT Pro 55 Roman" w:hAnsi="HelveticaNeueLT Pro 55 Roman" w:cs="Arial"/>
          <w:sz w:val="20"/>
          <w:szCs w:val="20"/>
        </w:rPr>
        <w:t>This course</w:t>
      </w:r>
      <w:r w:rsidRPr="00142045">
        <w:rPr>
          <w:rFonts w:ascii="HelveticaNeueLT Pro 55 Roman" w:hAnsi="HelveticaNeueLT Pro 55 Roman" w:cs="Arial"/>
          <w:b/>
          <w:sz w:val="20"/>
          <w:szCs w:val="20"/>
        </w:rPr>
        <w:t xml:space="preserve"> </w:t>
      </w:r>
      <w:r w:rsidRPr="00142045">
        <w:rPr>
          <w:rFonts w:ascii="HelveticaNeueLT Pro 55 Roman" w:hAnsi="HelveticaNeueLT Pro 55 Roman" w:cs="Arial"/>
          <w:sz w:val="20"/>
          <w:szCs w:val="20"/>
        </w:rPr>
        <w:t xml:space="preserve">is based on the content from Mike Holt’s Limited Energy and Communications Systems textbook. It provides students with a comprehensive overview of </w:t>
      </w:r>
      <w:r w:rsidRPr="00142045">
        <w:rPr>
          <w:rFonts w:ascii="HelveticaNeueLT Pro 55 Roman" w:hAnsi="HelveticaNeueLT Pro 55 Roman" w:cs="Arial"/>
          <w:bCs/>
          <w:sz w:val="20"/>
          <w:szCs w:val="20"/>
        </w:rPr>
        <w:t>the most important technical low voltage systems</w:t>
      </w:r>
      <w:r w:rsidRPr="00142045">
        <w:rPr>
          <w:rFonts w:ascii="HelveticaNeueLT Pro 55 Roman" w:hAnsi="HelveticaNeueLT Pro 55 Roman" w:cs="Arial"/>
          <w:sz w:val="20"/>
          <w:szCs w:val="20"/>
        </w:rPr>
        <w:t>, from Articles 90 through 820.</w:t>
      </w:r>
    </w:p>
    <w:p w14:paraId="49008102" w14:textId="74D9BD4F" w:rsidR="005B6D91" w:rsidRPr="00142045" w:rsidRDefault="005B6D91" w:rsidP="005B6D91">
      <w:pPr>
        <w:rPr>
          <w:rFonts w:ascii="HelveticaNeueLT Pro 55 Roman" w:hAnsi="HelveticaNeueLT Pro 55 Roman" w:cs="Arial"/>
          <w:sz w:val="20"/>
          <w:szCs w:val="20"/>
        </w:rPr>
      </w:pPr>
    </w:p>
    <w:p w14:paraId="3361F34F" w14:textId="77777777" w:rsidR="005B6D91" w:rsidRPr="00430504" w:rsidRDefault="005B6D91" w:rsidP="005B6D91">
      <w:pPr>
        <w:rPr>
          <w:rFonts w:ascii="HelveticaNeueLT Pro 55 Roman" w:hAnsi="HelveticaNeueLT Pro 55 Roman" w:cs="Arial"/>
          <w:b/>
          <w:bCs/>
          <w:sz w:val="22"/>
          <w:szCs w:val="22"/>
        </w:rPr>
      </w:pPr>
      <w:r w:rsidRPr="00430504">
        <w:rPr>
          <w:rFonts w:ascii="HelveticaNeueLT Pro 55 Roman" w:hAnsi="HelveticaNeueLT Pro 55 Roman" w:cs="Arial"/>
          <w:b/>
          <w:bCs/>
          <w:sz w:val="22"/>
          <w:szCs w:val="22"/>
        </w:rPr>
        <w:t>Course Format:</w:t>
      </w:r>
    </w:p>
    <w:p w14:paraId="0EEAA473" w14:textId="77777777" w:rsidR="005B6D91" w:rsidRPr="00142045" w:rsidRDefault="005B6D91" w:rsidP="005B6D91">
      <w:pPr>
        <w:rPr>
          <w:rFonts w:ascii="HelveticaNeueLT Pro 55 Roman" w:hAnsi="HelveticaNeueLT Pro 55 Roman" w:cs="Arial"/>
          <w:sz w:val="20"/>
          <w:szCs w:val="20"/>
        </w:rPr>
      </w:pPr>
      <w:r w:rsidRPr="00142045">
        <w:rPr>
          <w:rFonts w:ascii="HelveticaNeueLT Pro 55 Roman" w:hAnsi="HelveticaNeueLT Pro 55 Roman" w:cs="Arial"/>
          <w:sz w:val="20"/>
          <w:szCs w:val="20"/>
        </w:rPr>
        <w:t>The format of the course is designed to encourage constant interaction with the student. Each course is set-up to provide students with a page of text followed by a question that they must answer as they go through the material. This provides immediate application of the content learned. This format keeps students actively engaged in their learning through the entirety of the course.</w:t>
      </w:r>
    </w:p>
    <w:p w14:paraId="5AB3996E" w14:textId="77777777" w:rsidR="005B6D91" w:rsidRPr="00142045" w:rsidRDefault="005B6D91" w:rsidP="005B6D91">
      <w:pPr>
        <w:rPr>
          <w:rFonts w:ascii="HelveticaNeueLT Pro 55 Roman" w:hAnsi="HelveticaNeueLT Pro 55 Roman" w:cs="Arial"/>
          <w:sz w:val="20"/>
          <w:szCs w:val="20"/>
        </w:rPr>
      </w:pPr>
    </w:p>
    <w:p w14:paraId="37120001" w14:textId="77777777" w:rsidR="005B6D91" w:rsidRPr="00142045" w:rsidRDefault="005B6D91" w:rsidP="005B6D91">
      <w:pPr>
        <w:rPr>
          <w:rFonts w:ascii="HelveticaNeueLT Pro 55 Roman" w:hAnsi="HelveticaNeueLT Pro 55 Roman" w:cs="Arial"/>
          <w:sz w:val="20"/>
          <w:szCs w:val="20"/>
        </w:rPr>
      </w:pPr>
      <w:r w:rsidRPr="00142045">
        <w:rPr>
          <w:rFonts w:ascii="HelveticaNeueLT Pro 55 Roman" w:hAnsi="HelveticaNeueLT Pro 55 Roman" w:cs="Arial"/>
          <w:sz w:val="20"/>
          <w:szCs w:val="20"/>
        </w:rPr>
        <w:t xml:space="preserve">In addition, all students give feedback on courses through surveys and we are able to continue to enhance the program based on this consistent feedback. </w:t>
      </w:r>
    </w:p>
    <w:p w14:paraId="4897078C" w14:textId="77777777" w:rsidR="005B6D91" w:rsidRPr="00142045" w:rsidRDefault="005B6D91" w:rsidP="005B6D91">
      <w:pPr>
        <w:rPr>
          <w:rFonts w:ascii="HelveticaNeueLT Pro 55 Roman" w:hAnsi="HelveticaNeueLT Pro 55 Roman" w:cs="Arial"/>
          <w:b/>
          <w:sz w:val="20"/>
          <w:szCs w:val="20"/>
        </w:rPr>
      </w:pPr>
    </w:p>
    <w:p w14:paraId="65094FE3" w14:textId="77777777" w:rsidR="005B6D91" w:rsidRPr="00430504" w:rsidRDefault="005B6D91" w:rsidP="005B6D91">
      <w:pPr>
        <w:rPr>
          <w:rFonts w:ascii="HelveticaNeueLT Pro 55 Roman" w:hAnsi="HelveticaNeueLT Pro 55 Roman" w:cs="Arial"/>
          <w:sz w:val="22"/>
          <w:szCs w:val="22"/>
        </w:rPr>
      </w:pPr>
      <w:r w:rsidRPr="00430504">
        <w:rPr>
          <w:rFonts w:ascii="HelveticaNeueLT Pro 55 Roman" w:hAnsi="HelveticaNeueLT Pro 55 Roman" w:cs="Arial"/>
          <w:b/>
          <w:sz w:val="22"/>
          <w:szCs w:val="22"/>
        </w:rPr>
        <w:t>Method of Presentation:</w:t>
      </w:r>
      <w:r w:rsidRPr="00430504">
        <w:rPr>
          <w:rFonts w:ascii="HelveticaNeueLT Pro 55 Roman" w:hAnsi="HelveticaNeueLT Pro 55 Roman" w:cs="Arial"/>
          <w:sz w:val="22"/>
          <w:szCs w:val="22"/>
        </w:rPr>
        <w:t xml:space="preserve"> </w:t>
      </w:r>
    </w:p>
    <w:p w14:paraId="314AA2FD" w14:textId="77777777" w:rsidR="005B6D91" w:rsidRPr="00142045" w:rsidRDefault="005B6D91" w:rsidP="005B6D91">
      <w:pPr>
        <w:rPr>
          <w:rFonts w:ascii="HelveticaNeueLT Pro 55 Roman" w:hAnsi="HelveticaNeueLT Pro 55 Roman" w:cs="Arial"/>
          <w:b/>
          <w:i/>
          <w:sz w:val="20"/>
          <w:szCs w:val="20"/>
        </w:rPr>
      </w:pPr>
    </w:p>
    <w:p w14:paraId="175B907D" w14:textId="77777777" w:rsidR="005B6D91" w:rsidRPr="00142045" w:rsidRDefault="005B6D91" w:rsidP="005B6D91">
      <w:pPr>
        <w:rPr>
          <w:rFonts w:ascii="HelveticaNeueLT Pro 55 Roman" w:hAnsi="HelveticaNeueLT Pro 55 Roman" w:cs="Arial"/>
          <w:sz w:val="20"/>
          <w:szCs w:val="20"/>
        </w:rPr>
      </w:pPr>
      <w:r w:rsidRPr="00B87482">
        <w:rPr>
          <w:rFonts w:ascii="HelveticaNeueLT Pro 55 Roman" w:hAnsi="HelveticaNeueLT Pro 55 Roman" w:cs="Arial"/>
          <w:b/>
          <w:i/>
          <w:sz w:val="22"/>
          <w:szCs w:val="22"/>
        </w:rPr>
        <w:t>Affidavits.</w:t>
      </w:r>
      <w:r w:rsidRPr="00142045">
        <w:rPr>
          <w:rFonts w:ascii="HelveticaNeueLT Pro 55 Roman" w:hAnsi="HelveticaNeueLT Pro 55 Roman" w:cs="Arial"/>
          <w:b/>
          <w:i/>
          <w:sz w:val="20"/>
          <w:szCs w:val="20"/>
        </w:rPr>
        <w:t xml:space="preserve"> </w:t>
      </w:r>
      <w:r w:rsidRPr="00142045">
        <w:rPr>
          <w:rFonts w:ascii="HelveticaNeueLT Pro 55 Roman" w:hAnsi="HelveticaNeueLT Pro 55 Roman" w:cs="Arial"/>
          <w:sz w:val="20"/>
          <w:szCs w:val="20"/>
        </w:rPr>
        <w:t>Students will be required to electronically sign the following affidavit when taking this online course:</w:t>
      </w:r>
    </w:p>
    <w:p w14:paraId="2EC2D750" w14:textId="77777777" w:rsidR="005B6D91" w:rsidRPr="00142045" w:rsidRDefault="005B6D91" w:rsidP="005B6D91">
      <w:pPr>
        <w:rPr>
          <w:rFonts w:ascii="HelveticaNeueLT Pro 55 Roman" w:hAnsi="HelveticaNeueLT Pro 55 Roman" w:cs="Arial"/>
          <w:sz w:val="20"/>
          <w:szCs w:val="20"/>
        </w:rPr>
      </w:pPr>
    </w:p>
    <w:p w14:paraId="03CAF1FB" w14:textId="77777777" w:rsidR="005B6D91" w:rsidRPr="00142045" w:rsidRDefault="005B6D91" w:rsidP="005B6D91">
      <w:pPr>
        <w:ind w:firstLine="720"/>
        <w:rPr>
          <w:rFonts w:ascii="HelveticaNeueLT Pro 55 Roman" w:hAnsi="HelveticaNeueLT Pro 55 Roman" w:cs="Arial"/>
          <w:i/>
          <w:sz w:val="20"/>
          <w:szCs w:val="20"/>
        </w:rPr>
      </w:pPr>
      <w:r w:rsidRPr="00142045">
        <w:rPr>
          <w:rFonts w:ascii="HelveticaNeueLT Pro 55 Roman" w:hAnsi="HelveticaNeueLT Pro 55 Roman" w:cs="Arial"/>
          <w:i/>
          <w:sz w:val="20"/>
          <w:szCs w:val="20"/>
        </w:rPr>
        <w:t>Beginning of the course:</w:t>
      </w:r>
    </w:p>
    <w:p w14:paraId="1BB1DC77" w14:textId="77777777" w:rsidR="005B6D91" w:rsidRPr="00142045" w:rsidRDefault="005B6D91" w:rsidP="005B6D91">
      <w:pPr>
        <w:ind w:left="720"/>
        <w:rPr>
          <w:rFonts w:ascii="HelveticaNeueLT Pro 55 Roman" w:hAnsi="HelveticaNeueLT Pro 55 Roman" w:cs="Arial"/>
          <w:sz w:val="20"/>
          <w:szCs w:val="20"/>
        </w:rPr>
      </w:pPr>
      <w:r w:rsidRPr="00142045">
        <w:rPr>
          <w:rFonts w:ascii="HelveticaNeueLT Pro 55 Roman" w:hAnsi="HelveticaNeueLT Pro 55 Roman" w:cs="Arial"/>
          <w:sz w:val="20"/>
          <w:szCs w:val="20"/>
        </w:rPr>
        <w:t>I hereby certify that I am the person completing the following course (Name of Course) and that I will complete this course completely on my own. By entering my name below, I am ensuring I am the student who is enrolled in and completing this course</w:t>
      </w:r>
    </w:p>
    <w:p w14:paraId="11637024" w14:textId="77777777" w:rsidR="005B6D91" w:rsidRPr="00142045" w:rsidRDefault="005B6D91" w:rsidP="005B6D91">
      <w:pPr>
        <w:rPr>
          <w:rFonts w:ascii="HelveticaNeueLT Pro 55 Roman" w:hAnsi="HelveticaNeueLT Pro 55 Roman" w:cs="Arial"/>
          <w:sz w:val="20"/>
          <w:szCs w:val="20"/>
        </w:rPr>
      </w:pPr>
    </w:p>
    <w:p w14:paraId="2ED1BD51" w14:textId="77777777" w:rsidR="005B6D91" w:rsidRPr="00142045" w:rsidRDefault="005B6D91" w:rsidP="005B6D91">
      <w:pPr>
        <w:ind w:firstLine="720"/>
        <w:rPr>
          <w:rFonts w:ascii="HelveticaNeueLT Pro 55 Roman" w:hAnsi="HelveticaNeueLT Pro 55 Roman" w:cs="Arial"/>
          <w:i/>
          <w:sz w:val="20"/>
          <w:szCs w:val="20"/>
        </w:rPr>
      </w:pPr>
      <w:r w:rsidRPr="00142045">
        <w:rPr>
          <w:rFonts w:ascii="HelveticaNeueLT Pro 55 Roman" w:hAnsi="HelveticaNeueLT Pro 55 Roman" w:cs="Arial"/>
          <w:i/>
          <w:sz w:val="20"/>
          <w:szCs w:val="20"/>
        </w:rPr>
        <w:t>At the end of the course:</w:t>
      </w:r>
    </w:p>
    <w:p w14:paraId="3F5894A8" w14:textId="77777777" w:rsidR="005B6D91" w:rsidRPr="00142045" w:rsidRDefault="005B6D91" w:rsidP="005B6D91">
      <w:pPr>
        <w:ind w:left="720"/>
        <w:rPr>
          <w:rFonts w:ascii="HelveticaNeueLT Pro 55 Roman" w:hAnsi="HelveticaNeueLT Pro 55 Roman" w:cs="Arial"/>
          <w:sz w:val="20"/>
          <w:szCs w:val="20"/>
        </w:rPr>
      </w:pPr>
      <w:r w:rsidRPr="00142045">
        <w:rPr>
          <w:rFonts w:ascii="HelveticaNeueLT Pro 55 Roman" w:hAnsi="HelveticaNeueLT Pro 55 Roman" w:cs="Arial"/>
          <w:sz w:val="20"/>
          <w:szCs w:val="20"/>
        </w:rPr>
        <w:t>I hereby certify that I have completed all questions and exams in the following course (Name of Course). I have completed this on my own without any help from others. By entering my name below, I am agreeing that all information is accurate.</w:t>
      </w:r>
    </w:p>
    <w:p w14:paraId="444BCEC4" w14:textId="77777777" w:rsidR="005B6D91" w:rsidRPr="00142045" w:rsidRDefault="005B6D91" w:rsidP="005B6D91">
      <w:pPr>
        <w:ind w:left="720" w:firstLine="360"/>
        <w:rPr>
          <w:rFonts w:ascii="HelveticaNeueLT Pro 55 Roman" w:hAnsi="HelveticaNeueLT Pro 55 Roman" w:cs="Arial"/>
          <w:sz w:val="20"/>
          <w:szCs w:val="20"/>
        </w:rPr>
      </w:pPr>
    </w:p>
    <w:p w14:paraId="07CBFB48" w14:textId="77777777" w:rsidR="005B6D91" w:rsidRPr="00142045" w:rsidRDefault="005B6D91" w:rsidP="005B6D91">
      <w:pPr>
        <w:rPr>
          <w:rFonts w:ascii="HelveticaNeueLT Pro 55 Roman" w:hAnsi="HelveticaNeueLT Pro 55 Roman" w:cs="Arial"/>
          <w:sz w:val="20"/>
          <w:szCs w:val="20"/>
        </w:rPr>
      </w:pPr>
    </w:p>
    <w:p w14:paraId="3773B480" w14:textId="77777777" w:rsidR="005B6D91" w:rsidRPr="00142045" w:rsidRDefault="005B6D91" w:rsidP="005B6D91">
      <w:pPr>
        <w:rPr>
          <w:rFonts w:ascii="HelveticaNeueLT Pro 55 Roman" w:hAnsi="HelveticaNeueLT Pro 55 Roman" w:cs="Arial"/>
          <w:bCs/>
          <w:sz w:val="20"/>
          <w:szCs w:val="20"/>
        </w:rPr>
      </w:pPr>
      <w:r w:rsidRPr="00B87482">
        <w:rPr>
          <w:rFonts w:ascii="HelveticaNeueLT Pro 55 Roman" w:hAnsi="HelveticaNeueLT Pro 55 Roman" w:cs="Arial"/>
          <w:b/>
          <w:i/>
          <w:sz w:val="22"/>
          <w:szCs w:val="22"/>
        </w:rPr>
        <w:lastRenderedPageBreak/>
        <w:t>Student Computer.</w:t>
      </w:r>
      <w:r w:rsidRPr="00142045">
        <w:rPr>
          <w:rFonts w:ascii="HelveticaNeueLT Pro 55 Roman" w:hAnsi="HelveticaNeueLT Pro 55 Roman" w:cs="Arial"/>
          <w:bCs/>
          <w:sz w:val="20"/>
          <w:szCs w:val="20"/>
        </w:rPr>
        <w:t xml:space="preserve"> </w:t>
      </w:r>
      <w:r w:rsidRPr="00142045">
        <w:rPr>
          <w:rFonts w:ascii="HelveticaNeueLT Pro 55 Roman" w:hAnsi="HelveticaNeueLT Pro 55 Roman" w:cs="Arial"/>
          <w:sz w:val="20"/>
          <w:szCs w:val="20"/>
        </w:rPr>
        <w:t>Students will not be allowed to be logged into multiple computers at once while completing our courses. Students will only be able to log into one computer to successfully take the course.</w:t>
      </w:r>
      <w:r w:rsidRPr="00142045">
        <w:rPr>
          <w:rFonts w:ascii="HelveticaNeueLT Pro 55 Roman" w:hAnsi="HelveticaNeueLT Pro 55 Roman" w:cs="Arial"/>
          <w:bCs/>
          <w:sz w:val="20"/>
          <w:szCs w:val="20"/>
        </w:rPr>
        <w:t xml:space="preserve"> </w:t>
      </w:r>
    </w:p>
    <w:p w14:paraId="6CE066F1" w14:textId="77777777" w:rsidR="005B6D91" w:rsidRPr="00142045" w:rsidRDefault="005B6D91" w:rsidP="005B6D91">
      <w:pPr>
        <w:rPr>
          <w:rFonts w:ascii="HelveticaNeueLT Pro 55 Roman" w:hAnsi="HelveticaNeueLT Pro 55 Roman" w:cs="Arial"/>
          <w:b/>
          <w:sz w:val="20"/>
          <w:szCs w:val="20"/>
        </w:rPr>
      </w:pPr>
    </w:p>
    <w:p w14:paraId="77DA2096" w14:textId="77777777" w:rsidR="005B6D91" w:rsidRPr="00B87482" w:rsidRDefault="005B6D91" w:rsidP="005B6D91">
      <w:pPr>
        <w:rPr>
          <w:rFonts w:ascii="HelveticaNeueLT Pro 55 Roman" w:hAnsi="HelveticaNeueLT Pro 55 Roman" w:cs="Arial"/>
          <w:b/>
          <w:sz w:val="22"/>
          <w:szCs w:val="22"/>
        </w:rPr>
      </w:pPr>
      <w:r w:rsidRPr="00B87482">
        <w:rPr>
          <w:rFonts w:ascii="HelveticaNeueLT Pro 55 Roman" w:hAnsi="HelveticaNeueLT Pro 55 Roman" w:cs="Arial"/>
          <w:b/>
          <w:sz w:val="22"/>
          <w:szCs w:val="22"/>
        </w:rPr>
        <w:t xml:space="preserve">Method of Evaluation:  </w:t>
      </w:r>
    </w:p>
    <w:p w14:paraId="06211035" w14:textId="77777777" w:rsidR="005B6D91" w:rsidRPr="00142045" w:rsidRDefault="005B6D91" w:rsidP="005B6D91">
      <w:pPr>
        <w:rPr>
          <w:rFonts w:ascii="HelveticaNeueLT Pro 55 Roman" w:hAnsi="HelveticaNeueLT Pro 55 Roman" w:cs="Arial"/>
          <w:sz w:val="20"/>
          <w:szCs w:val="20"/>
        </w:rPr>
      </w:pPr>
      <w:r w:rsidRPr="00142045">
        <w:rPr>
          <w:rFonts w:ascii="HelveticaNeueLT Pro 55 Roman" w:hAnsi="HelveticaNeueLT Pro 55 Roman" w:cs="Arial"/>
          <w:sz w:val="20"/>
          <w:szCs w:val="20"/>
        </w:rPr>
        <w:t>Student comprehension is tested immediately with page level questions. They must pass these exams with a 75% or better to receive credit for this course.</w:t>
      </w:r>
    </w:p>
    <w:p w14:paraId="3D778284" w14:textId="77777777" w:rsidR="005B6D91" w:rsidRPr="00142045" w:rsidRDefault="005B6D91" w:rsidP="005B6D91">
      <w:pPr>
        <w:rPr>
          <w:rFonts w:ascii="HelveticaNeueLT Pro 55 Roman" w:hAnsi="HelveticaNeueLT Pro 55 Roman" w:cs="Arial"/>
          <w:b/>
          <w:sz w:val="20"/>
          <w:szCs w:val="20"/>
        </w:rPr>
      </w:pPr>
    </w:p>
    <w:p w14:paraId="2CD6E3D0" w14:textId="77777777" w:rsidR="005B6D91" w:rsidRPr="00142045" w:rsidRDefault="005B6D91" w:rsidP="005B6D91">
      <w:pPr>
        <w:rPr>
          <w:rFonts w:ascii="HelveticaNeueLT Pro 55 Roman" w:hAnsi="HelveticaNeueLT Pro 55 Roman" w:cs="Arial"/>
          <w:sz w:val="20"/>
          <w:szCs w:val="20"/>
        </w:rPr>
      </w:pPr>
      <w:r w:rsidRPr="008A024F">
        <w:rPr>
          <w:rFonts w:ascii="HelveticaNeueLT Pro 55 Roman" w:hAnsi="HelveticaNeueLT Pro 55 Roman" w:cs="Arial"/>
          <w:b/>
          <w:sz w:val="22"/>
          <w:szCs w:val="22"/>
        </w:rPr>
        <w:t>Course Instructor:</w:t>
      </w:r>
      <w:r w:rsidRPr="00142045">
        <w:rPr>
          <w:rFonts w:ascii="HelveticaNeueLT Pro 55 Roman" w:hAnsi="HelveticaNeueLT Pro 55 Roman" w:cs="Arial"/>
          <w:b/>
          <w:sz w:val="20"/>
          <w:szCs w:val="20"/>
        </w:rPr>
        <w:t xml:space="preserve"> </w:t>
      </w:r>
      <w:r w:rsidRPr="00142045">
        <w:rPr>
          <w:rFonts w:ascii="HelveticaNeueLT Pro 55 Roman" w:hAnsi="HelveticaNeueLT Pro 55 Roman" w:cs="Arial"/>
          <w:sz w:val="20"/>
          <w:szCs w:val="20"/>
        </w:rPr>
        <w:t>Mike Holt, bio/resume attached</w:t>
      </w:r>
    </w:p>
    <w:p w14:paraId="4AEE5E94" w14:textId="77777777" w:rsidR="005B6D91" w:rsidRPr="00142045" w:rsidRDefault="005B6D91" w:rsidP="005B6D91">
      <w:pPr>
        <w:rPr>
          <w:rFonts w:ascii="HelveticaNeueLT Pro 55 Roman" w:hAnsi="HelveticaNeueLT Pro 55 Roman" w:cs="Arial"/>
          <w:b/>
          <w:bCs/>
          <w:sz w:val="20"/>
          <w:szCs w:val="20"/>
        </w:rPr>
      </w:pPr>
    </w:p>
    <w:p w14:paraId="35AF4090" w14:textId="00B65A85" w:rsidR="005B6D91" w:rsidRPr="00142045" w:rsidRDefault="005B6D91" w:rsidP="005B6D91">
      <w:pPr>
        <w:rPr>
          <w:rFonts w:ascii="HelveticaNeueLT Pro 55 Roman" w:hAnsi="HelveticaNeueLT Pro 55 Roman" w:cs="Arial"/>
          <w:sz w:val="20"/>
          <w:szCs w:val="20"/>
        </w:rPr>
      </w:pPr>
      <w:r w:rsidRPr="008A024F">
        <w:rPr>
          <w:rFonts w:ascii="HelveticaNeueLT Pro 55 Roman" w:hAnsi="HelveticaNeueLT Pro 55 Roman" w:cs="Arial"/>
          <w:b/>
          <w:bCs/>
          <w:sz w:val="22"/>
          <w:szCs w:val="22"/>
        </w:rPr>
        <w:t>Detailed Syllabus:</w:t>
      </w:r>
      <w:r w:rsidRPr="00142045">
        <w:rPr>
          <w:rFonts w:ascii="HelveticaNeueLT Pro 55 Roman" w:hAnsi="HelveticaNeueLT Pro 55 Roman" w:cs="Arial"/>
          <w:b/>
          <w:bCs/>
          <w:sz w:val="20"/>
          <w:szCs w:val="20"/>
        </w:rPr>
        <w:t xml:space="preserve"> </w:t>
      </w:r>
      <w:r w:rsidRPr="00142045">
        <w:rPr>
          <w:rFonts w:ascii="HelveticaNeueLT Pro 55 Roman" w:hAnsi="HelveticaNeueLT Pro 55 Roman" w:cs="Arial"/>
          <w:sz w:val="20"/>
          <w:szCs w:val="20"/>
        </w:rPr>
        <w:t>See Attached</w:t>
      </w:r>
    </w:p>
    <w:p w14:paraId="6EBB42A2" w14:textId="20F82209" w:rsidR="006623EF" w:rsidRPr="00142045" w:rsidRDefault="006623EF" w:rsidP="005B6D91">
      <w:pPr>
        <w:rPr>
          <w:rFonts w:ascii="HelveticaNeueLT Pro 55 Roman" w:hAnsi="HelveticaNeueLT Pro 55 Roman" w:cs="Arial"/>
          <w:sz w:val="20"/>
          <w:szCs w:val="20"/>
        </w:rPr>
      </w:pPr>
    </w:p>
    <w:p w14:paraId="71584A10" w14:textId="631E477D" w:rsidR="006623EF" w:rsidRPr="00142045" w:rsidRDefault="009C6CFA" w:rsidP="009C6CFA">
      <w:pPr>
        <w:spacing w:after="160" w:line="259" w:lineRule="auto"/>
        <w:rPr>
          <w:rFonts w:ascii="HelveticaNeueLT Pro 55 Roman" w:hAnsi="HelveticaNeueLT Pro 55 Roman" w:cs="Arial"/>
          <w:sz w:val="20"/>
          <w:szCs w:val="20"/>
        </w:rPr>
      </w:pPr>
      <w:r w:rsidRPr="00142045">
        <w:rPr>
          <w:rFonts w:ascii="HelveticaNeueLT Pro 55 Roman" w:hAnsi="HelveticaNeueLT Pro 55 Roman" w:cs="Arial"/>
          <w:sz w:val="20"/>
          <w:szCs w:val="20"/>
        </w:rPr>
        <w:br w:type="page"/>
      </w:r>
    </w:p>
    <w:p w14:paraId="5A4670E9" w14:textId="77777777" w:rsidR="005B6D91" w:rsidRPr="00102FEE" w:rsidRDefault="005B6D91" w:rsidP="005B6D91">
      <w:pPr>
        <w:rPr>
          <w:rFonts w:ascii="HelveticaNeueLT Pro 55 Roman" w:hAnsi="HelveticaNeueLT Pro 55 Roman" w:cs="Arial"/>
          <w:b/>
          <w:bCs/>
          <w:sz w:val="22"/>
          <w:szCs w:val="22"/>
        </w:rPr>
      </w:pPr>
      <w:r w:rsidRPr="00102FEE">
        <w:rPr>
          <w:rFonts w:ascii="HelveticaNeueLT Pro 55 Roman" w:hAnsi="HelveticaNeueLT Pro 55 Roman" w:cs="Arial"/>
          <w:b/>
          <w:bCs/>
          <w:sz w:val="22"/>
          <w:szCs w:val="22"/>
        </w:rPr>
        <w:lastRenderedPageBreak/>
        <w:t xml:space="preserve">Topical Outline: </w:t>
      </w:r>
      <w:bookmarkStart w:id="0" w:name="_GoBack"/>
      <w:bookmarkEnd w:id="0"/>
    </w:p>
    <w:p w14:paraId="5B667AED" w14:textId="77777777" w:rsidR="005B6D91" w:rsidRPr="00142045" w:rsidRDefault="005B6D91" w:rsidP="005B6D91">
      <w:pPr>
        <w:rPr>
          <w:rFonts w:ascii="HelveticaNeueLT Pro 55 Roman" w:hAnsi="HelveticaNeueLT Pro 55 Roman" w:cs="Arial"/>
          <w:b/>
          <w:bCs/>
          <w:sz w:val="20"/>
          <w:szCs w:val="20"/>
        </w:rPr>
      </w:pPr>
    </w:p>
    <w:p w14:paraId="0586BF9A" w14:textId="77777777" w:rsidR="005B6D91" w:rsidRPr="00142045" w:rsidRDefault="005B6D91" w:rsidP="005B6D91">
      <w:pPr>
        <w:rPr>
          <w:rFonts w:ascii="HelveticaNeueLT Pro 55 Roman" w:hAnsi="HelveticaNeueLT Pro 55 Roman" w:cs="Arial"/>
          <w:b/>
          <w:sz w:val="21"/>
          <w:szCs w:val="21"/>
          <w:u w:val="single"/>
        </w:rPr>
      </w:pPr>
      <w:r w:rsidRPr="00142045">
        <w:rPr>
          <w:rFonts w:ascii="HelveticaNeueLT Pro 55 Roman" w:hAnsi="HelveticaNeueLT Pro 55 Roman" w:cs="Arial"/>
          <w:b/>
          <w:sz w:val="21"/>
          <w:szCs w:val="21"/>
          <w:u w:val="single"/>
        </w:rPr>
        <w:t xml:space="preserve">Article 90- Introduction to the NEC </w:t>
      </w:r>
    </w:p>
    <w:tbl>
      <w:tblPr>
        <w:tblpPr w:leftFromText="180" w:rightFromText="180" w:vertAnchor="text" w:horzAnchor="margin" w:tblpY="167"/>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8730"/>
      </w:tblGrid>
      <w:tr w:rsidR="005B6D91" w:rsidRPr="00142045" w14:paraId="1F5FA5AB" w14:textId="77777777" w:rsidTr="00214267">
        <w:tc>
          <w:tcPr>
            <w:tcW w:w="1548" w:type="dxa"/>
            <w:shd w:val="clear" w:color="auto" w:fill="F2F2F2"/>
          </w:tcPr>
          <w:p w14:paraId="1D7120D5" w14:textId="528070DC" w:rsidR="005B6D91" w:rsidRPr="00142045" w:rsidRDefault="005B6D91" w:rsidP="00214267">
            <w:pPr>
              <w:jc w:val="center"/>
              <w:rPr>
                <w:rFonts w:ascii="HelveticaNeueLT Pro 55 Roman" w:hAnsi="HelveticaNeueLT Pro 55 Roman" w:cs="Arial"/>
                <w:b/>
                <w:sz w:val="18"/>
                <w:szCs w:val="20"/>
              </w:rPr>
            </w:pPr>
          </w:p>
        </w:tc>
        <w:tc>
          <w:tcPr>
            <w:tcW w:w="8730" w:type="dxa"/>
            <w:shd w:val="clear" w:color="auto" w:fill="F2F2F2"/>
            <w:vAlign w:val="center"/>
          </w:tcPr>
          <w:p w14:paraId="18055376" w14:textId="77777777" w:rsidR="005B6D91" w:rsidRPr="00142045" w:rsidRDefault="005B6D91" w:rsidP="00214267">
            <w:pPr>
              <w:rPr>
                <w:rFonts w:ascii="HelveticaNeueLT Pro 55 Roman" w:hAnsi="HelveticaNeueLT Pro 55 Roman" w:cs="Arial"/>
                <w:b/>
                <w:sz w:val="18"/>
                <w:szCs w:val="20"/>
              </w:rPr>
            </w:pPr>
            <w:r w:rsidRPr="00142045">
              <w:rPr>
                <w:rFonts w:ascii="HelveticaNeueLT Pro 55 Roman" w:hAnsi="HelveticaNeueLT Pro 55 Roman" w:cs="Arial"/>
                <w:b/>
                <w:sz w:val="18"/>
                <w:szCs w:val="20"/>
              </w:rPr>
              <w:t>Section Information Covered</w:t>
            </w:r>
          </w:p>
        </w:tc>
      </w:tr>
      <w:tr w:rsidR="005B6D91" w:rsidRPr="00142045" w14:paraId="488E16F7" w14:textId="77777777" w:rsidTr="00214267">
        <w:tc>
          <w:tcPr>
            <w:tcW w:w="1548" w:type="dxa"/>
            <w:shd w:val="clear" w:color="auto" w:fill="auto"/>
          </w:tcPr>
          <w:p w14:paraId="336355C2" w14:textId="76A2625C" w:rsidR="005B6D91" w:rsidRPr="00142045" w:rsidRDefault="005B6D91" w:rsidP="00214267">
            <w:pPr>
              <w:jc w:val="center"/>
              <w:rPr>
                <w:rFonts w:ascii="HelveticaNeueLT Pro 55 Roman" w:hAnsi="HelveticaNeueLT Pro 55 Roman" w:cs="Arial"/>
                <w:sz w:val="18"/>
                <w:szCs w:val="20"/>
              </w:rPr>
            </w:pPr>
          </w:p>
        </w:tc>
        <w:tc>
          <w:tcPr>
            <w:tcW w:w="8730" w:type="dxa"/>
            <w:shd w:val="clear" w:color="auto" w:fill="auto"/>
          </w:tcPr>
          <w:p w14:paraId="04DDB5A4" w14:textId="77777777" w:rsidR="005B6D91" w:rsidRPr="00142045" w:rsidRDefault="005B6D91" w:rsidP="00214267">
            <w:pPr>
              <w:rPr>
                <w:rFonts w:ascii="HelveticaNeueLT Pro 55 Roman" w:hAnsi="HelveticaNeueLT Pro 55 Roman" w:cs="Arial"/>
                <w:sz w:val="18"/>
                <w:szCs w:val="20"/>
              </w:rPr>
            </w:pPr>
            <w:r w:rsidRPr="00142045">
              <w:rPr>
                <w:rFonts w:ascii="HelveticaNeueLT Pro 55 Roman" w:hAnsi="HelveticaNeueLT Pro 55 Roman" w:cs="Arial"/>
                <w:sz w:val="18"/>
                <w:szCs w:val="20"/>
              </w:rPr>
              <w:t>Article 90 – Introduction to the National Code</w:t>
            </w:r>
          </w:p>
        </w:tc>
      </w:tr>
    </w:tbl>
    <w:p w14:paraId="0E13D906" w14:textId="77777777" w:rsidR="005B6D91" w:rsidRPr="00142045" w:rsidRDefault="005B6D91" w:rsidP="005B6D91">
      <w:pPr>
        <w:rPr>
          <w:rFonts w:ascii="HelveticaNeueLT Pro 55 Roman" w:hAnsi="HelveticaNeueLT Pro 55 Roman" w:cs="Arial"/>
          <w:b/>
          <w:sz w:val="21"/>
          <w:szCs w:val="21"/>
          <w:u w:val="single"/>
        </w:rPr>
      </w:pPr>
      <w:r w:rsidRPr="00142045">
        <w:rPr>
          <w:rFonts w:ascii="HelveticaNeueLT Pro 55 Roman" w:hAnsi="HelveticaNeueLT Pro 55 Roman" w:cs="Arial"/>
          <w:sz w:val="20"/>
          <w:szCs w:val="20"/>
        </w:rPr>
        <w:br/>
      </w:r>
    </w:p>
    <w:p w14:paraId="2A79861C" w14:textId="77777777" w:rsidR="005B6D91" w:rsidRPr="00142045" w:rsidRDefault="005B6D91" w:rsidP="005B6D91">
      <w:pPr>
        <w:rPr>
          <w:rFonts w:ascii="HelveticaNeueLT Pro 55 Roman" w:hAnsi="HelveticaNeueLT Pro 55 Roman" w:cs="Arial"/>
          <w:b/>
          <w:sz w:val="21"/>
          <w:szCs w:val="21"/>
          <w:u w:val="single"/>
        </w:rPr>
      </w:pPr>
      <w:r w:rsidRPr="00142045">
        <w:rPr>
          <w:rFonts w:ascii="HelveticaNeueLT Pro 55 Roman" w:hAnsi="HelveticaNeueLT Pro 55 Roman" w:cs="Arial"/>
          <w:b/>
          <w:sz w:val="21"/>
          <w:szCs w:val="21"/>
          <w:u w:val="single"/>
        </w:rPr>
        <w:t xml:space="preserve">Article 640- Audio Signal Amplification and Reproduction Equipment </w:t>
      </w:r>
    </w:p>
    <w:tbl>
      <w:tblPr>
        <w:tblpPr w:leftFromText="180" w:rightFromText="180" w:vertAnchor="text" w:horzAnchor="margin" w:tblpY="167"/>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8730"/>
      </w:tblGrid>
      <w:tr w:rsidR="005B6D91" w:rsidRPr="00142045" w14:paraId="25C5B459" w14:textId="77777777" w:rsidTr="00214267">
        <w:tc>
          <w:tcPr>
            <w:tcW w:w="1548" w:type="dxa"/>
            <w:shd w:val="clear" w:color="auto" w:fill="F2F2F2"/>
          </w:tcPr>
          <w:p w14:paraId="131AAC3A" w14:textId="2476795F" w:rsidR="005B6D91" w:rsidRPr="00142045" w:rsidRDefault="005B6D91" w:rsidP="00214267">
            <w:pPr>
              <w:jc w:val="center"/>
              <w:rPr>
                <w:rFonts w:ascii="HelveticaNeueLT Pro 55 Roman" w:hAnsi="HelveticaNeueLT Pro 55 Roman" w:cs="Arial"/>
                <w:b/>
                <w:sz w:val="18"/>
                <w:szCs w:val="20"/>
              </w:rPr>
            </w:pPr>
          </w:p>
        </w:tc>
        <w:tc>
          <w:tcPr>
            <w:tcW w:w="8730" w:type="dxa"/>
            <w:shd w:val="clear" w:color="auto" w:fill="F2F2F2"/>
            <w:vAlign w:val="center"/>
          </w:tcPr>
          <w:p w14:paraId="014DEE90" w14:textId="77777777" w:rsidR="005B6D91" w:rsidRPr="00142045" w:rsidRDefault="005B6D91" w:rsidP="00214267">
            <w:pPr>
              <w:rPr>
                <w:rFonts w:ascii="HelveticaNeueLT Pro 55 Roman" w:hAnsi="HelveticaNeueLT Pro 55 Roman" w:cs="Arial"/>
                <w:b/>
                <w:sz w:val="18"/>
                <w:szCs w:val="20"/>
              </w:rPr>
            </w:pPr>
            <w:r w:rsidRPr="00142045">
              <w:rPr>
                <w:rFonts w:ascii="HelveticaNeueLT Pro 55 Roman" w:hAnsi="HelveticaNeueLT Pro 55 Roman" w:cs="Arial"/>
                <w:b/>
                <w:sz w:val="18"/>
                <w:szCs w:val="20"/>
              </w:rPr>
              <w:t>Section Information Covered</w:t>
            </w:r>
          </w:p>
        </w:tc>
      </w:tr>
      <w:tr w:rsidR="005B6D91" w:rsidRPr="00142045" w14:paraId="56F78325" w14:textId="77777777" w:rsidTr="00214267">
        <w:tc>
          <w:tcPr>
            <w:tcW w:w="1548" w:type="dxa"/>
            <w:shd w:val="clear" w:color="auto" w:fill="auto"/>
          </w:tcPr>
          <w:p w14:paraId="2CA4905A" w14:textId="4EA44BF2" w:rsidR="005B6D91" w:rsidRPr="00142045" w:rsidRDefault="005B6D91" w:rsidP="00214267">
            <w:pPr>
              <w:jc w:val="center"/>
              <w:rPr>
                <w:rFonts w:ascii="HelveticaNeueLT Pro 55 Roman" w:hAnsi="HelveticaNeueLT Pro 55 Roman" w:cs="Arial"/>
                <w:i/>
                <w:sz w:val="18"/>
                <w:szCs w:val="20"/>
              </w:rPr>
            </w:pPr>
          </w:p>
        </w:tc>
        <w:tc>
          <w:tcPr>
            <w:tcW w:w="8730" w:type="dxa"/>
            <w:shd w:val="clear" w:color="auto" w:fill="auto"/>
          </w:tcPr>
          <w:p w14:paraId="40429FC1" w14:textId="77777777" w:rsidR="005B6D91" w:rsidRPr="00142045" w:rsidRDefault="005B6D91" w:rsidP="00214267">
            <w:pPr>
              <w:rPr>
                <w:rFonts w:ascii="HelveticaNeueLT Pro 55 Roman" w:hAnsi="HelveticaNeueLT Pro 55 Roman" w:cs="Arial"/>
                <w:sz w:val="18"/>
                <w:szCs w:val="20"/>
              </w:rPr>
            </w:pPr>
            <w:r w:rsidRPr="00142045">
              <w:rPr>
                <w:rFonts w:ascii="HelveticaNeueLT Pro 55 Roman" w:hAnsi="HelveticaNeueLT Pro 55 Roman" w:cs="Arial"/>
                <w:sz w:val="18"/>
                <w:szCs w:val="20"/>
              </w:rPr>
              <w:t>Article 640- Audio Signal Amplification and Reproduction Equipment</w:t>
            </w:r>
          </w:p>
        </w:tc>
      </w:tr>
    </w:tbl>
    <w:p w14:paraId="706F044C" w14:textId="77777777" w:rsidR="005B6D91" w:rsidRPr="00142045" w:rsidRDefault="005B6D91" w:rsidP="005B6D91">
      <w:pPr>
        <w:rPr>
          <w:rFonts w:ascii="HelveticaNeueLT Pro 55 Roman" w:hAnsi="HelveticaNeueLT Pro 55 Roman" w:cs="Arial"/>
          <w:sz w:val="20"/>
          <w:szCs w:val="20"/>
        </w:rPr>
      </w:pPr>
    </w:p>
    <w:p w14:paraId="6E04B9FD" w14:textId="77777777" w:rsidR="005B6D91" w:rsidRPr="00142045" w:rsidRDefault="005B6D91" w:rsidP="005B6D91">
      <w:pPr>
        <w:rPr>
          <w:rFonts w:ascii="HelveticaNeueLT Pro 55 Roman" w:hAnsi="HelveticaNeueLT Pro 55 Roman" w:cs="Arial"/>
          <w:b/>
          <w:sz w:val="21"/>
          <w:szCs w:val="21"/>
          <w:u w:val="single"/>
        </w:rPr>
      </w:pPr>
      <w:r w:rsidRPr="00142045">
        <w:rPr>
          <w:rFonts w:ascii="HelveticaNeueLT Pro 55 Roman" w:hAnsi="HelveticaNeueLT Pro 55 Roman" w:cs="Arial"/>
          <w:sz w:val="20"/>
          <w:szCs w:val="20"/>
        </w:rPr>
        <w:br/>
      </w:r>
      <w:r w:rsidRPr="00142045">
        <w:rPr>
          <w:rFonts w:ascii="HelveticaNeueLT Pro 55 Roman" w:hAnsi="HelveticaNeueLT Pro 55 Roman" w:cs="Arial"/>
          <w:b/>
          <w:sz w:val="21"/>
          <w:szCs w:val="21"/>
          <w:u w:val="single"/>
        </w:rPr>
        <w:t xml:space="preserve">Article 645- Information Technology Equipment (ITE) </w:t>
      </w:r>
    </w:p>
    <w:tbl>
      <w:tblPr>
        <w:tblpPr w:leftFromText="180" w:rightFromText="180" w:vertAnchor="text" w:horzAnchor="margin" w:tblpY="167"/>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8730"/>
      </w:tblGrid>
      <w:tr w:rsidR="005B6D91" w:rsidRPr="00142045" w14:paraId="32F48BB9" w14:textId="77777777" w:rsidTr="00214267">
        <w:tc>
          <w:tcPr>
            <w:tcW w:w="1548" w:type="dxa"/>
            <w:shd w:val="clear" w:color="auto" w:fill="F2F2F2"/>
          </w:tcPr>
          <w:p w14:paraId="46600BC8" w14:textId="701AF5FE" w:rsidR="005B6D91" w:rsidRPr="00142045" w:rsidRDefault="005B6D91" w:rsidP="00214267">
            <w:pPr>
              <w:jc w:val="center"/>
              <w:rPr>
                <w:rFonts w:ascii="HelveticaNeueLT Pro 55 Roman" w:hAnsi="HelveticaNeueLT Pro 55 Roman" w:cs="Arial"/>
                <w:b/>
                <w:sz w:val="18"/>
                <w:szCs w:val="20"/>
              </w:rPr>
            </w:pPr>
          </w:p>
        </w:tc>
        <w:tc>
          <w:tcPr>
            <w:tcW w:w="8730" w:type="dxa"/>
            <w:shd w:val="clear" w:color="auto" w:fill="F2F2F2"/>
            <w:vAlign w:val="center"/>
          </w:tcPr>
          <w:p w14:paraId="6DB0CEA5" w14:textId="77777777" w:rsidR="005B6D91" w:rsidRPr="00142045" w:rsidRDefault="005B6D91" w:rsidP="00214267">
            <w:pPr>
              <w:rPr>
                <w:rFonts w:ascii="HelveticaNeueLT Pro 55 Roman" w:hAnsi="HelveticaNeueLT Pro 55 Roman" w:cs="Arial"/>
                <w:b/>
                <w:sz w:val="18"/>
                <w:szCs w:val="20"/>
              </w:rPr>
            </w:pPr>
            <w:r w:rsidRPr="00142045">
              <w:rPr>
                <w:rFonts w:ascii="HelveticaNeueLT Pro 55 Roman" w:hAnsi="HelveticaNeueLT Pro 55 Roman" w:cs="Arial"/>
                <w:b/>
                <w:sz w:val="18"/>
                <w:szCs w:val="20"/>
              </w:rPr>
              <w:t>Section Information Covered</w:t>
            </w:r>
          </w:p>
        </w:tc>
      </w:tr>
      <w:tr w:rsidR="005B6D91" w:rsidRPr="00142045" w14:paraId="2D79785C" w14:textId="77777777" w:rsidTr="00214267">
        <w:tc>
          <w:tcPr>
            <w:tcW w:w="1548" w:type="dxa"/>
            <w:shd w:val="clear" w:color="auto" w:fill="auto"/>
          </w:tcPr>
          <w:p w14:paraId="6AA114BE" w14:textId="11617BED" w:rsidR="005B6D91" w:rsidRPr="00142045" w:rsidRDefault="005B6D91" w:rsidP="00214267">
            <w:pPr>
              <w:jc w:val="center"/>
              <w:rPr>
                <w:rFonts w:ascii="HelveticaNeueLT Pro 55 Roman" w:hAnsi="HelveticaNeueLT Pro 55 Roman" w:cs="Arial"/>
                <w:sz w:val="18"/>
                <w:szCs w:val="20"/>
              </w:rPr>
            </w:pPr>
          </w:p>
        </w:tc>
        <w:tc>
          <w:tcPr>
            <w:tcW w:w="8730" w:type="dxa"/>
            <w:shd w:val="clear" w:color="auto" w:fill="auto"/>
          </w:tcPr>
          <w:p w14:paraId="40A5A360" w14:textId="77777777" w:rsidR="005B6D91" w:rsidRPr="00142045" w:rsidRDefault="005B6D91" w:rsidP="00214267">
            <w:pPr>
              <w:rPr>
                <w:rFonts w:ascii="HelveticaNeueLT Pro 55 Roman" w:hAnsi="HelveticaNeueLT Pro 55 Roman" w:cs="Arial"/>
                <w:sz w:val="18"/>
                <w:szCs w:val="20"/>
              </w:rPr>
            </w:pPr>
            <w:r w:rsidRPr="00142045">
              <w:rPr>
                <w:rFonts w:ascii="HelveticaNeueLT Pro 55 Roman" w:hAnsi="HelveticaNeueLT Pro 55 Roman" w:cs="Arial"/>
                <w:sz w:val="18"/>
                <w:szCs w:val="20"/>
              </w:rPr>
              <w:t>Article 645- Information Technology Equipment (ITE)</w:t>
            </w:r>
          </w:p>
        </w:tc>
      </w:tr>
    </w:tbl>
    <w:p w14:paraId="280B3D23" w14:textId="77777777" w:rsidR="005B6D91" w:rsidRPr="00142045" w:rsidRDefault="005B6D91" w:rsidP="005B6D91">
      <w:pPr>
        <w:rPr>
          <w:rFonts w:ascii="HelveticaNeueLT Pro 55 Roman" w:hAnsi="HelveticaNeueLT Pro 55 Roman"/>
        </w:rPr>
      </w:pPr>
    </w:p>
    <w:p w14:paraId="523527C7" w14:textId="77777777" w:rsidR="005B6D91" w:rsidRPr="00142045" w:rsidRDefault="005B6D91" w:rsidP="005B6D91">
      <w:pPr>
        <w:rPr>
          <w:rFonts w:ascii="HelveticaNeueLT Pro 55 Roman" w:hAnsi="HelveticaNeueLT Pro 55 Roman" w:cs="Arial"/>
          <w:b/>
          <w:sz w:val="21"/>
          <w:szCs w:val="21"/>
          <w:u w:val="single"/>
        </w:rPr>
      </w:pPr>
      <w:r w:rsidRPr="00142045">
        <w:rPr>
          <w:rFonts w:ascii="HelveticaNeueLT Pro 55 Roman" w:hAnsi="HelveticaNeueLT Pro 55 Roman" w:cs="Arial"/>
          <w:b/>
          <w:sz w:val="21"/>
          <w:szCs w:val="21"/>
          <w:u w:val="single"/>
        </w:rPr>
        <w:t xml:space="preserve">Article 725- Remote-Control, Signaling, and Power-Limited Circuits </w:t>
      </w:r>
    </w:p>
    <w:tbl>
      <w:tblPr>
        <w:tblpPr w:leftFromText="180" w:rightFromText="180" w:vertAnchor="text" w:horzAnchor="margin" w:tblpY="167"/>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8730"/>
      </w:tblGrid>
      <w:tr w:rsidR="005B6D91" w:rsidRPr="00142045" w14:paraId="4DECAD9F" w14:textId="77777777" w:rsidTr="00214267">
        <w:tc>
          <w:tcPr>
            <w:tcW w:w="1548" w:type="dxa"/>
            <w:shd w:val="clear" w:color="auto" w:fill="F2F2F2"/>
          </w:tcPr>
          <w:p w14:paraId="5C43E2BF" w14:textId="555C1239" w:rsidR="005B6D91" w:rsidRPr="00142045" w:rsidRDefault="005B6D91" w:rsidP="00214267">
            <w:pPr>
              <w:jc w:val="center"/>
              <w:rPr>
                <w:rFonts w:ascii="HelveticaNeueLT Pro 55 Roman" w:hAnsi="HelveticaNeueLT Pro 55 Roman" w:cs="Arial"/>
                <w:b/>
                <w:sz w:val="18"/>
                <w:szCs w:val="20"/>
              </w:rPr>
            </w:pPr>
          </w:p>
        </w:tc>
        <w:tc>
          <w:tcPr>
            <w:tcW w:w="8730" w:type="dxa"/>
            <w:shd w:val="clear" w:color="auto" w:fill="F2F2F2"/>
            <w:vAlign w:val="center"/>
          </w:tcPr>
          <w:p w14:paraId="335E90FB" w14:textId="77777777" w:rsidR="005B6D91" w:rsidRPr="00142045" w:rsidRDefault="005B6D91" w:rsidP="00214267">
            <w:pPr>
              <w:rPr>
                <w:rFonts w:ascii="HelveticaNeueLT Pro 55 Roman" w:hAnsi="HelveticaNeueLT Pro 55 Roman" w:cs="Arial"/>
                <w:b/>
                <w:sz w:val="18"/>
                <w:szCs w:val="20"/>
              </w:rPr>
            </w:pPr>
            <w:r w:rsidRPr="00142045">
              <w:rPr>
                <w:rFonts w:ascii="HelveticaNeueLT Pro 55 Roman" w:hAnsi="HelveticaNeueLT Pro 55 Roman" w:cs="Arial"/>
                <w:b/>
                <w:sz w:val="18"/>
                <w:szCs w:val="20"/>
              </w:rPr>
              <w:t>Section Information Covered</w:t>
            </w:r>
          </w:p>
        </w:tc>
      </w:tr>
      <w:tr w:rsidR="005B6D91" w:rsidRPr="00142045" w14:paraId="4B2D99FB" w14:textId="77777777" w:rsidTr="00214267">
        <w:tc>
          <w:tcPr>
            <w:tcW w:w="1548" w:type="dxa"/>
            <w:shd w:val="clear" w:color="auto" w:fill="auto"/>
          </w:tcPr>
          <w:p w14:paraId="0BCD8EB2" w14:textId="07BBD4F9" w:rsidR="005B6D91" w:rsidRPr="00142045" w:rsidRDefault="005B6D91" w:rsidP="00214267">
            <w:pPr>
              <w:jc w:val="center"/>
              <w:rPr>
                <w:rFonts w:ascii="HelveticaNeueLT Pro 55 Roman" w:hAnsi="HelveticaNeueLT Pro 55 Roman" w:cs="Arial"/>
                <w:i/>
                <w:sz w:val="18"/>
                <w:szCs w:val="20"/>
              </w:rPr>
            </w:pPr>
          </w:p>
        </w:tc>
        <w:tc>
          <w:tcPr>
            <w:tcW w:w="8730" w:type="dxa"/>
            <w:shd w:val="clear" w:color="auto" w:fill="auto"/>
          </w:tcPr>
          <w:p w14:paraId="67E805A6" w14:textId="77777777" w:rsidR="005B6D91" w:rsidRPr="00142045" w:rsidRDefault="005B6D91" w:rsidP="00214267">
            <w:pPr>
              <w:rPr>
                <w:rFonts w:ascii="HelveticaNeueLT Pro 55 Roman" w:hAnsi="HelveticaNeueLT Pro 55 Roman" w:cs="Arial"/>
                <w:sz w:val="20"/>
                <w:szCs w:val="20"/>
              </w:rPr>
            </w:pPr>
            <w:r w:rsidRPr="00142045">
              <w:rPr>
                <w:rFonts w:ascii="HelveticaNeueLT Pro 55 Roman" w:hAnsi="HelveticaNeueLT Pro 55 Roman" w:cs="Arial"/>
                <w:sz w:val="18"/>
                <w:szCs w:val="20"/>
              </w:rPr>
              <w:t>Article 725- Remote-Control, Signaling, and Power-Limited Circuits</w:t>
            </w:r>
          </w:p>
        </w:tc>
      </w:tr>
    </w:tbl>
    <w:p w14:paraId="2F790282" w14:textId="77777777" w:rsidR="005B6D91" w:rsidRPr="00142045" w:rsidRDefault="005B6D91" w:rsidP="005B6D91">
      <w:pPr>
        <w:rPr>
          <w:rFonts w:ascii="HelveticaNeueLT Pro 55 Roman" w:hAnsi="HelveticaNeueLT Pro 55 Roman"/>
        </w:rPr>
      </w:pPr>
    </w:p>
    <w:p w14:paraId="50620446" w14:textId="77777777" w:rsidR="005B6D91" w:rsidRPr="00142045" w:rsidRDefault="005B6D91" w:rsidP="005B6D91">
      <w:pPr>
        <w:rPr>
          <w:rFonts w:ascii="HelveticaNeueLT Pro 55 Roman" w:hAnsi="HelveticaNeueLT Pro 55 Roman" w:cs="Arial"/>
          <w:b/>
          <w:sz w:val="21"/>
          <w:szCs w:val="21"/>
          <w:u w:val="single"/>
        </w:rPr>
      </w:pPr>
      <w:r w:rsidRPr="00142045">
        <w:rPr>
          <w:rFonts w:ascii="HelveticaNeueLT Pro 55 Roman" w:hAnsi="HelveticaNeueLT Pro 55 Roman" w:cs="Arial"/>
          <w:b/>
          <w:sz w:val="21"/>
          <w:szCs w:val="21"/>
          <w:u w:val="single"/>
        </w:rPr>
        <w:t xml:space="preserve">Article 760- Fire Alarm Systems </w:t>
      </w:r>
    </w:p>
    <w:tbl>
      <w:tblPr>
        <w:tblpPr w:leftFromText="180" w:rightFromText="180" w:vertAnchor="text" w:horzAnchor="margin" w:tblpY="167"/>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8730"/>
      </w:tblGrid>
      <w:tr w:rsidR="005B6D91" w:rsidRPr="00142045" w14:paraId="5FF2B1BB" w14:textId="77777777" w:rsidTr="00214267">
        <w:tc>
          <w:tcPr>
            <w:tcW w:w="1548" w:type="dxa"/>
            <w:shd w:val="clear" w:color="auto" w:fill="F2F2F2"/>
          </w:tcPr>
          <w:p w14:paraId="5B4AE378" w14:textId="483405C6" w:rsidR="005B6D91" w:rsidRPr="00142045" w:rsidRDefault="005B6D91" w:rsidP="00214267">
            <w:pPr>
              <w:jc w:val="center"/>
              <w:rPr>
                <w:rFonts w:ascii="HelveticaNeueLT Pro 55 Roman" w:hAnsi="HelveticaNeueLT Pro 55 Roman" w:cs="Arial"/>
                <w:b/>
                <w:sz w:val="18"/>
                <w:szCs w:val="20"/>
              </w:rPr>
            </w:pPr>
          </w:p>
        </w:tc>
        <w:tc>
          <w:tcPr>
            <w:tcW w:w="8730" w:type="dxa"/>
            <w:shd w:val="clear" w:color="auto" w:fill="F2F2F2"/>
            <w:vAlign w:val="center"/>
          </w:tcPr>
          <w:p w14:paraId="63055DF7" w14:textId="77777777" w:rsidR="005B6D91" w:rsidRPr="00142045" w:rsidRDefault="005B6D91" w:rsidP="00214267">
            <w:pPr>
              <w:rPr>
                <w:rFonts w:ascii="HelveticaNeueLT Pro 55 Roman" w:hAnsi="HelveticaNeueLT Pro 55 Roman" w:cs="Arial"/>
                <w:b/>
                <w:sz w:val="18"/>
                <w:szCs w:val="20"/>
              </w:rPr>
            </w:pPr>
            <w:r w:rsidRPr="00142045">
              <w:rPr>
                <w:rFonts w:ascii="HelveticaNeueLT Pro 55 Roman" w:hAnsi="HelveticaNeueLT Pro 55 Roman" w:cs="Arial"/>
                <w:b/>
                <w:sz w:val="18"/>
                <w:szCs w:val="20"/>
              </w:rPr>
              <w:t>Section Information Covered</w:t>
            </w:r>
          </w:p>
        </w:tc>
      </w:tr>
      <w:tr w:rsidR="005B6D91" w:rsidRPr="00142045" w14:paraId="55CD3AD0" w14:textId="77777777" w:rsidTr="00214267">
        <w:tc>
          <w:tcPr>
            <w:tcW w:w="1548" w:type="dxa"/>
            <w:shd w:val="clear" w:color="auto" w:fill="auto"/>
          </w:tcPr>
          <w:p w14:paraId="7C994D70" w14:textId="4BE605FC" w:rsidR="005B6D91" w:rsidRPr="00142045" w:rsidRDefault="005B6D91" w:rsidP="00214267">
            <w:pPr>
              <w:jc w:val="center"/>
              <w:rPr>
                <w:rFonts w:ascii="HelveticaNeueLT Pro 55 Roman" w:hAnsi="HelveticaNeueLT Pro 55 Roman" w:cs="Arial"/>
                <w:i/>
                <w:sz w:val="18"/>
                <w:szCs w:val="20"/>
              </w:rPr>
            </w:pPr>
          </w:p>
        </w:tc>
        <w:tc>
          <w:tcPr>
            <w:tcW w:w="8730" w:type="dxa"/>
            <w:shd w:val="clear" w:color="auto" w:fill="auto"/>
          </w:tcPr>
          <w:p w14:paraId="203CC138" w14:textId="77777777" w:rsidR="005B6D91" w:rsidRPr="00142045" w:rsidRDefault="005B6D91" w:rsidP="00214267">
            <w:pPr>
              <w:rPr>
                <w:rFonts w:ascii="HelveticaNeueLT Pro 55 Roman" w:hAnsi="HelveticaNeueLT Pro 55 Roman" w:cs="Arial"/>
                <w:sz w:val="18"/>
                <w:szCs w:val="20"/>
              </w:rPr>
            </w:pPr>
            <w:r w:rsidRPr="00142045">
              <w:rPr>
                <w:rFonts w:ascii="HelveticaNeueLT Pro 55 Roman" w:hAnsi="HelveticaNeueLT Pro 55 Roman" w:cs="Arial"/>
                <w:sz w:val="18"/>
                <w:szCs w:val="20"/>
              </w:rPr>
              <w:t>Article 760- Fire Alarm Systems</w:t>
            </w:r>
          </w:p>
        </w:tc>
      </w:tr>
    </w:tbl>
    <w:p w14:paraId="3D56239E" w14:textId="77777777" w:rsidR="005B6D91" w:rsidRPr="00142045" w:rsidRDefault="005B6D91" w:rsidP="005B6D91">
      <w:pPr>
        <w:rPr>
          <w:rFonts w:ascii="HelveticaNeueLT Pro 55 Roman" w:hAnsi="HelveticaNeueLT Pro 55 Roman" w:cs="Arial"/>
          <w:b/>
          <w:sz w:val="21"/>
          <w:szCs w:val="21"/>
          <w:u w:val="single"/>
        </w:rPr>
      </w:pPr>
    </w:p>
    <w:p w14:paraId="2CA12703" w14:textId="77777777" w:rsidR="005B6D91" w:rsidRPr="00142045" w:rsidRDefault="005B6D91" w:rsidP="005B6D91">
      <w:pPr>
        <w:rPr>
          <w:rFonts w:ascii="HelveticaNeueLT Pro 55 Roman" w:hAnsi="HelveticaNeueLT Pro 55 Roman" w:cs="Arial"/>
          <w:b/>
          <w:sz w:val="21"/>
          <w:szCs w:val="21"/>
          <w:u w:val="single"/>
        </w:rPr>
      </w:pPr>
      <w:r w:rsidRPr="00142045">
        <w:rPr>
          <w:rFonts w:ascii="HelveticaNeueLT Pro 55 Roman" w:hAnsi="HelveticaNeueLT Pro 55 Roman" w:cs="Arial"/>
          <w:b/>
          <w:sz w:val="21"/>
          <w:szCs w:val="21"/>
          <w:u w:val="single"/>
        </w:rPr>
        <w:t xml:space="preserve">Article 770- Optical Fiber Cables </w:t>
      </w:r>
    </w:p>
    <w:tbl>
      <w:tblPr>
        <w:tblpPr w:leftFromText="180" w:rightFromText="180" w:vertAnchor="text" w:horzAnchor="margin" w:tblpY="167"/>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8730"/>
      </w:tblGrid>
      <w:tr w:rsidR="005B6D91" w:rsidRPr="00142045" w14:paraId="57D0FBEF" w14:textId="77777777" w:rsidTr="00214267">
        <w:tc>
          <w:tcPr>
            <w:tcW w:w="1548" w:type="dxa"/>
            <w:shd w:val="clear" w:color="auto" w:fill="F2F2F2"/>
          </w:tcPr>
          <w:p w14:paraId="3D6263EC" w14:textId="0ECE5A72" w:rsidR="005B6D91" w:rsidRPr="00142045" w:rsidRDefault="005B6D91" w:rsidP="00214267">
            <w:pPr>
              <w:jc w:val="center"/>
              <w:rPr>
                <w:rFonts w:ascii="HelveticaNeueLT Pro 55 Roman" w:hAnsi="HelveticaNeueLT Pro 55 Roman" w:cs="Arial"/>
                <w:b/>
                <w:sz w:val="18"/>
                <w:szCs w:val="20"/>
              </w:rPr>
            </w:pPr>
          </w:p>
        </w:tc>
        <w:tc>
          <w:tcPr>
            <w:tcW w:w="8730" w:type="dxa"/>
            <w:shd w:val="clear" w:color="auto" w:fill="F2F2F2"/>
            <w:vAlign w:val="center"/>
          </w:tcPr>
          <w:p w14:paraId="02A039AB" w14:textId="77777777" w:rsidR="005B6D91" w:rsidRPr="00142045" w:rsidRDefault="005B6D91" w:rsidP="00214267">
            <w:pPr>
              <w:rPr>
                <w:rFonts w:ascii="HelveticaNeueLT Pro 55 Roman" w:hAnsi="HelveticaNeueLT Pro 55 Roman" w:cs="Arial"/>
                <w:b/>
                <w:sz w:val="18"/>
                <w:szCs w:val="20"/>
              </w:rPr>
            </w:pPr>
            <w:r w:rsidRPr="00142045">
              <w:rPr>
                <w:rFonts w:ascii="HelveticaNeueLT Pro 55 Roman" w:hAnsi="HelveticaNeueLT Pro 55 Roman" w:cs="Arial"/>
                <w:b/>
                <w:sz w:val="18"/>
                <w:szCs w:val="20"/>
              </w:rPr>
              <w:t>Section Information Covered</w:t>
            </w:r>
          </w:p>
        </w:tc>
      </w:tr>
      <w:tr w:rsidR="005B6D91" w:rsidRPr="00142045" w14:paraId="7426749D" w14:textId="77777777" w:rsidTr="00214267">
        <w:tc>
          <w:tcPr>
            <w:tcW w:w="1548" w:type="dxa"/>
            <w:shd w:val="clear" w:color="auto" w:fill="auto"/>
          </w:tcPr>
          <w:p w14:paraId="075DDD1E" w14:textId="1D706EE7" w:rsidR="005B6D91" w:rsidRPr="00142045" w:rsidRDefault="005B6D91" w:rsidP="00214267">
            <w:pPr>
              <w:jc w:val="center"/>
              <w:rPr>
                <w:rFonts w:ascii="HelveticaNeueLT Pro 55 Roman" w:hAnsi="HelveticaNeueLT Pro 55 Roman" w:cs="Arial"/>
                <w:i/>
                <w:sz w:val="18"/>
                <w:szCs w:val="20"/>
              </w:rPr>
            </w:pPr>
          </w:p>
        </w:tc>
        <w:tc>
          <w:tcPr>
            <w:tcW w:w="8730" w:type="dxa"/>
            <w:shd w:val="clear" w:color="auto" w:fill="auto"/>
          </w:tcPr>
          <w:p w14:paraId="36F8717C" w14:textId="77777777" w:rsidR="005B6D91" w:rsidRPr="00142045" w:rsidRDefault="005B6D91" w:rsidP="00214267">
            <w:pPr>
              <w:rPr>
                <w:rFonts w:ascii="HelveticaNeueLT Pro 55 Roman" w:hAnsi="HelveticaNeueLT Pro 55 Roman" w:cs="Arial"/>
                <w:sz w:val="18"/>
                <w:szCs w:val="20"/>
              </w:rPr>
            </w:pPr>
            <w:r w:rsidRPr="00142045">
              <w:rPr>
                <w:rFonts w:ascii="HelveticaNeueLT Pro 55 Roman" w:hAnsi="HelveticaNeueLT Pro 55 Roman" w:cs="Arial"/>
                <w:sz w:val="18"/>
                <w:szCs w:val="20"/>
              </w:rPr>
              <w:t>Article 770- Optical Fiber Cables</w:t>
            </w:r>
          </w:p>
        </w:tc>
      </w:tr>
    </w:tbl>
    <w:p w14:paraId="0254B1AF" w14:textId="77777777" w:rsidR="005B6D91" w:rsidRPr="00142045" w:rsidRDefault="005B6D91" w:rsidP="005B6D91">
      <w:pPr>
        <w:rPr>
          <w:rFonts w:ascii="HelveticaNeueLT Pro 55 Roman" w:hAnsi="HelveticaNeueLT Pro 55 Roman"/>
        </w:rPr>
      </w:pPr>
    </w:p>
    <w:p w14:paraId="063149CA" w14:textId="77777777" w:rsidR="005B6D91" w:rsidRPr="00142045" w:rsidRDefault="005B6D91" w:rsidP="005B6D91">
      <w:pPr>
        <w:rPr>
          <w:rFonts w:ascii="HelveticaNeueLT Pro 55 Roman" w:hAnsi="HelveticaNeueLT Pro 55 Roman" w:cs="Arial"/>
          <w:b/>
          <w:sz w:val="21"/>
          <w:szCs w:val="21"/>
          <w:u w:val="single"/>
        </w:rPr>
      </w:pPr>
      <w:r w:rsidRPr="00142045">
        <w:rPr>
          <w:rFonts w:ascii="HelveticaNeueLT Pro 55 Roman" w:hAnsi="HelveticaNeueLT Pro 55 Roman" w:cs="Arial"/>
          <w:b/>
          <w:sz w:val="21"/>
          <w:szCs w:val="21"/>
          <w:u w:val="single"/>
        </w:rPr>
        <w:t xml:space="preserve">Article 800- General Requirements for Communications Systems </w:t>
      </w:r>
    </w:p>
    <w:tbl>
      <w:tblPr>
        <w:tblpPr w:leftFromText="180" w:rightFromText="180" w:vertAnchor="text" w:horzAnchor="margin" w:tblpY="167"/>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8730"/>
      </w:tblGrid>
      <w:tr w:rsidR="005B6D91" w:rsidRPr="00142045" w14:paraId="17406CC3" w14:textId="77777777" w:rsidTr="00214267">
        <w:tc>
          <w:tcPr>
            <w:tcW w:w="1548" w:type="dxa"/>
            <w:shd w:val="clear" w:color="auto" w:fill="F2F2F2"/>
          </w:tcPr>
          <w:p w14:paraId="2BE87B3D" w14:textId="0E708014" w:rsidR="005B6D91" w:rsidRPr="00142045" w:rsidRDefault="005B6D91" w:rsidP="00214267">
            <w:pPr>
              <w:jc w:val="center"/>
              <w:rPr>
                <w:rFonts w:ascii="HelveticaNeueLT Pro 55 Roman" w:hAnsi="HelveticaNeueLT Pro 55 Roman" w:cs="Arial"/>
                <w:b/>
                <w:sz w:val="18"/>
                <w:szCs w:val="20"/>
              </w:rPr>
            </w:pPr>
          </w:p>
        </w:tc>
        <w:tc>
          <w:tcPr>
            <w:tcW w:w="8730" w:type="dxa"/>
            <w:shd w:val="clear" w:color="auto" w:fill="F2F2F2"/>
            <w:vAlign w:val="center"/>
          </w:tcPr>
          <w:p w14:paraId="10CCAE1E" w14:textId="77777777" w:rsidR="005B6D91" w:rsidRPr="00142045" w:rsidRDefault="005B6D91" w:rsidP="00214267">
            <w:pPr>
              <w:rPr>
                <w:rFonts w:ascii="HelveticaNeueLT Pro 55 Roman" w:hAnsi="HelveticaNeueLT Pro 55 Roman" w:cs="Arial"/>
                <w:b/>
                <w:sz w:val="18"/>
                <w:szCs w:val="20"/>
              </w:rPr>
            </w:pPr>
            <w:r w:rsidRPr="00142045">
              <w:rPr>
                <w:rFonts w:ascii="HelveticaNeueLT Pro 55 Roman" w:hAnsi="HelveticaNeueLT Pro 55 Roman" w:cs="Arial"/>
                <w:b/>
                <w:sz w:val="18"/>
                <w:szCs w:val="20"/>
              </w:rPr>
              <w:t>Section Information Covered</w:t>
            </w:r>
          </w:p>
        </w:tc>
      </w:tr>
      <w:tr w:rsidR="005B6D91" w:rsidRPr="00142045" w14:paraId="240A9957" w14:textId="77777777" w:rsidTr="00214267">
        <w:tc>
          <w:tcPr>
            <w:tcW w:w="1548" w:type="dxa"/>
            <w:shd w:val="clear" w:color="auto" w:fill="auto"/>
          </w:tcPr>
          <w:p w14:paraId="1D9924FC" w14:textId="0CEE41A8" w:rsidR="005B6D91" w:rsidRPr="00142045" w:rsidRDefault="005B6D91" w:rsidP="00214267">
            <w:pPr>
              <w:jc w:val="center"/>
              <w:rPr>
                <w:rFonts w:ascii="HelveticaNeueLT Pro 55 Roman" w:hAnsi="HelveticaNeueLT Pro 55 Roman" w:cs="Arial"/>
                <w:i/>
                <w:sz w:val="18"/>
                <w:szCs w:val="20"/>
              </w:rPr>
            </w:pPr>
          </w:p>
        </w:tc>
        <w:tc>
          <w:tcPr>
            <w:tcW w:w="8730" w:type="dxa"/>
            <w:shd w:val="clear" w:color="auto" w:fill="auto"/>
          </w:tcPr>
          <w:p w14:paraId="172C92DB" w14:textId="77777777" w:rsidR="005B6D91" w:rsidRPr="00142045" w:rsidRDefault="005B6D91" w:rsidP="00214267">
            <w:pPr>
              <w:rPr>
                <w:rFonts w:ascii="HelveticaNeueLT Pro 55 Roman" w:hAnsi="HelveticaNeueLT Pro 55 Roman" w:cs="Arial"/>
                <w:sz w:val="18"/>
                <w:szCs w:val="20"/>
              </w:rPr>
            </w:pPr>
            <w:r w:rsidRPr="00142045">
              <w:rPr>
                <w:rFonts w:ascii="HelveticaNeueLT Pro 55 Roman" w:hAnsi="HelveticaNeueLT Pro 55 Roman" w:cs="Arial"/>
                <w:sz w:val="18"/>
                <w:szCs w:val="20"/>
              </w:rPr>
              <w:t>Article 800- General Requirements for Communications Systems</w:t>
            </w:r>
          </w:p>
        </w:tc>
      </w:tr>
    </w:tbl>
    <w:p w14:paraId="45A95C29" w14:textId="77777777" w:rsidR="005B6D91" w:rsidRPr="00142045" w:rsidRDefault="005B6D91" w:rsidP="005B6D91">
      <w:pPr>
        <w:rPr>
          <w:rFonts w:ascii="HelveticaNeueLT Pro 55 Roman" w:hAnsi="HelveticaNeueLT Pro 55 Roman"/>
        </w:rPr>
      </w:pPr>
    </w:p>
    <w:p w14:paraId="239BD9FC" w14:textId="77777777" w:rsidR="006623EF" w:rsidRPr="00142045" w:rsidRDefault="006623EF" w:rsidP="005B6D91">
      <w:pPr>
        <w:rPr>
          <w:rFonts w:ascii="HelveticaNeueLT Pro 55 Roman" w:hAnsi="HelveticaNeueLT Pro 55 Roman" w:cs="Arial"/>
          <w:b/>
          <w:sz w:val="21"/>
          <w:szCs w:val="21"/>
          <w:u w:val="single"/>
        </w:rPr>
      </w:pPr>
    </w:p>
    <w:p w14:paraId="0D415FE9" w14:textId="7C174415" w:rsidR="005B6D91" w:rsidRPr="00142045" w:rsidRDefault="005B6D91" w:rsidP="005B6D91">
      <w:pPr>
        <w:rPr>
          <w:rFonts w:ascii="HelveticaNeueLT Pro 55 Roman" w:hAnsi="HelveticaNeueLT Pro 55 Roman" w:cs="Arial"/>
          <w:b/>
          <w:sz w:val="21"/>
          <w:szCs w:val="21"/>
          <w:u w:val="single"/>
        </w:rPr>
      </w:pPr>
      <w:r w:rsidRPr="00142045">
        <w:rPr>
          <w:rFonts w:ascii="HelveticaNeueLT Pro 55 Roman" w:hAnsi="HelveticaNeueLT Pro 55 Roman" w:cs="Arial"/>
          <w:b/>
          <w:sz w:val="21"/>
          <w:szCs w:val="21"/>
          <w:u w:val="single"/>
        </w:rPr>
        <w:t xml:space="preserve">Article 810- Radio and Television Antenna Equipment </w:t>
      </w:r>
    </w:p>
    <w:tbl>
      <w:tblPr>
        <w:tblpPr w:leftFromText="180" w:rightFromText="180" w:vertAnchor="text" w:horzAnchor="margin" w:tblpY="167"/>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8730"/>
      </w:tblGrid>
      <w:tr w:rsidR="005B6D91" w:rsidRPr="00142045" w14:paraId="175B20EC" w14:textId="77777777" w:rsidTr="00214267">
        <w:tc>
          <w:tcPr>
            <w:tcW w:w="1548" w:type="dxa"/>
            <w:shd w:val="clear" w:color="auto" w:fill="F2F2F2"/>
          </w:tcPr>
          <w:p w14:paraId="200922B2" w14:textId="45C6796F" w:rsidR="005B6D91" w:rsidRPr="00142045" w:rsidRDefault="005B6D91" w:rsidP="00214267">
            <w:pPr>
              <w:jc w:val="center"/>
              <w:rPr>
                <w:rFonts w:ascii="HelveticaNeueLT Pro 55 Roman" w:hAnsi="HelveticaNeueLT Pro 55 Roman" w:cs="Arial"/>
                <w:b/>
                <w:sz w:val="18"/>
                <w:szCs w:val="20"/>
              </w:rPr>
            </w:pPr>
          </w:p>
        </w:tc>
        <w:tc>
          <w:tcPr>
            <w:tcW w:w="8730" w:type="dxa"/>
            <w:shd w:val="clear" w:color="auto" w:fill="F2F2F2"/>
            <w:vAlign w:val="center"/>
          </w:tcPr>
          <w:p w14:paraId="1984D138" w14:textId="77777777" w:rsidR="005B6D91" w:rsidRPr="00142045" w:rsidRDefault="005B6D91" w:rsidP="00214267">
            <w:pPr>
              <w:rPr>
                <w:rFonts w:ascii="HelveticaNeueLT Pro 55 Roman" w:hAnsi="HelveticaNeueLT Pro 55 Roman" w:cs="Arial"/>
                <w:b/>
                <w:sz w:val="18"/>
                <w:szCs w:val="20"/>
              </w:rPr>
            </w:pPr>
            <w:r w:rsidRPr="00142045">
              <w:rPr>
                <w:rFonts w:ascii="HelveticaNeueLT Pro 55 Roman" w:hAnsi="HelveticaNeueLT Pro 55 Roman" w:cs="Arial"/>
                <w:b/>
                <w:sz w:val="18"/>
                <w:szCs w:val="20"/>
              </w:rPr>
              <w:t>Section Information Covered</w:t>
            </w:r>
          </w:p>
        </w:tc>
      </w:tr>
      <w:tr w:rsidR="005B6D91" w:rsidRPr="00142045" w14:paraId="0C97DFBE" w14:textId="77777777" w:rsidTr="00214267">
        <w:tc>
          <w:tcPr>
            <w:tcW w:w="1548" w:type="dxa"/>
            <w:shd w:val="clear" w:color="auto" w:fill="auto"/>
          </w:tcPr>
          <w:p w14:paraId="1E0AAD77" w14:textId="6A2D7B47" w:rsidR="005B6D91" w:rsidRPr="00142045" w:rsidRDefault="005B6D91" w:rsidP="00214267">
            <w:pPr>
              <w:jc w:val="center"/>
              <w:rPr>
                <w:rFonts w:ascii="HelveticaNeueLT Pro 55 Roman" w:hAnsi="HelveticaNeueLT Pro 55 Roman" w:cs="Arial"/>
                <w:i/>
                <w:sz w:val="18"/>
                <w:szCs w:val="20"/>
              </w:rPr>
            </w:pPr>
          </w:p>
        </w:tc>
        <w:tc>
          <w:tcPr>
            <w:tcW w:w="8730" w:type="dxa"/>
            <w:shd w:val="clear" w:color="auto" w:fill="auto"/>
          </w:tcPr>
          <w:p w14:paraId="1AAD7CC2" w14:textId="77777777" w:rsidR="005B6D91" w:rsidRPr="00142045" w:rsidRDefault="005B6D91" w:rsidP="00214267">
            <w:pPr>
              <w:rPr>
                <w:rFonts w:ascii="HelveticaNeueLT Pro 55 Roman" w:hAnsi="HelveticaNeueLT Pro 55 Roman" w:cs="Arial"/>
                <w:sz w:val="18"/>
                <w:szCs w:val="20"/>
              </w:rPr>
            </w:pPr>
            <w:r w:rsidRPr="00142045">
              <w:rPr>
                <w:rFonts w:ascii="HelveticaNeueLT Pro 55 Roman" w:hAnsi="HelveticaNeueLT Pro 55 Roman" w:cs="Arial"/>
                <w:sz w:val="18"/>
                <w:szCs w:val="20"/>
              </w:rPr>
              <w:t>Article 810- Radio and Television Antenna Equipment</w:t>
            </w:r>
          </w:p>
        </w:tc>
      </w:tr>
    </w:tbl>
    <w:p w14:paraId="396F3784" w14:textId="77777777" w:rsidR="005B6D91" w:rsidRPr="00142045" w:rsidRDefault="005B6D91" w:rsidP="005B6D91">
      <w:pPr>
        <w:rPr>
          <w:rFonts w:ascii="HelveticaNeueLT Pro 55 Roman" w:hAnsi="HelveticaNeueLT Pro 55 Roman"/>
        </w:rPr>
      </w:pPr>
    </w:p>
    <w:p w14:paraId="7AB1A555" w14:textId="77777777" w:rsidR="005B6D91" w:rsidRPr="00142045" w:rsidRDefault="005B6D91" w:rsidP="005B6D91">
      <w:pPr>
        <w:rPr>
          <w:rFonts w:ascii="HelveticaNeueLT Pro 55 Roman" w:hAnsi="HelveticaNeueLT Pro 55 Roman" w:cs="Arial"/>
          <w:b/>
          <w:sz w:val="21"/>
          <w:szCs w:val="21"/>
          <w:u w:val="single"/>
        </w:rPr>
      </w:pPr>
      <w:r w:rsidRPr="00142045">
        <w:rPr>
          <w:rFonts w:ascii="HelveticaNeueLT Pro 55 Roman" w:hAnsi="HelveticaNeueLT Pro 55 Roman" w:cs="Arial"/>
          <w:b/>
          <w:sz w:val="21"/>
          <w:szCs w:val="21"/>
          <w:u w:val="single"/>
        </w:rPr>
        <w:t xml:space="preserve">Article 820- Community Antenna Television (CATV) and Radio Distribution Systems (Coaxial Cable) </w:t>
      </w:r>
    </w:p>
    <w:tbl>
      <w:tblPr>
        <w:tblpPr w:leftFromText="180" w:rightFromText="180" w:vertAnchor="text" w:horzAnchor="margin" w:tblpY="167"/>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8730"/>
      </w:tblGrid>
      <w:tr w:rsidR="005B6D91" w:rsidRPr="00142045" w14:paraId="35709AAE" w14:textId="77777777" w:rsidTr="00214267">
        <w:tc>
          <w:tcPr>
            <w:tcW w:w="1548" w:type="dxa"/>
            <w:shd w:val="clear" w:color="auto" w:fill="F2F2F2"/>
          </w:tcPr>
          <w:p w14:paraId="0C209AAE" w14:textId="79DA9C78" w:rsidR="005B6D91" w:rsidRPr="00142045" w:rsidRDefault="005B6D91" w:rsidP="00214267">
            <w:pPr>
              <w:jc w:val="center"/>
              <w:rPr>
                <w:rFonts w:ascii="HelveticaNeueLT Pro 55 Roman" w:hAnsi="HelveticaNeueLT Pro 55 Roman" w:cs="Arial"/>
                <w:b/>
                <w:sz w:val="18"/>
                <w:szCs w:val="20"/>
              </w:rPr>
            </w:pPr>
          </w:p>
        </w:tc>
        <w:tc>
          <w:tcPr>
            <w:tcW w:w="8730" w:type="dxa"/>
            <w:shd w:val="clear" w:color="auto" w:fill="F2F2F2"/>
            <w:vAlign w:val="center"/>
          </w:tcPr>
          <w:p w14:paraId="59DAAECB" w14:textId="77777777" w:rsidR="005B6D91" w:rsidRPr="00142045" w:rsidRDefault="005B6D91" w:rsidP="00214267">
            <w:pPr>
              <w:rPr>
                <w:rFonts w:ascii="HelveticaNeueLT Pro 55 Roman" w:hAnsi="HelveticaNeueLT Pro 55 Roman" w:cs="Arial"/>
                <w:b/>
                <w:sz w:val="18"/>
                <w:szCs w:val="20"/>
              </w:rPr>
            </w:pPr>
            <w:r w:rsidRPr="00142045">
              <w:rPr>
                <w:rFonts w:ascii="HelveticaNeueLT Pro 55 Roman" w:hAnsi="HelveticaNeueLT Pro 55 Roman" w:cs="Arial"/>
                <w:b/>
                <w:sz w:val="18"/>
                <w:szCs w:val="20"/>
              </w:rPr>
              <w:t>Section Information Covered</w:t>
            </w:r>
          </w:p>
        </w:tc>
      </w:tr>
      <w:tr w:rsidR="005B6D91" w:rsidRPr="00142045" w14:paraId="7F44D9AD" w14:textId="77777777" w:rsidTr="00214267">
        <w:tc>
          <w:tcPr>
            <w:tcW w:w="1548" w:type="dxa"/>
            <w:shd w:val="clear" w:color="auto" w:fill="auto"/>
          </w:tcPr>
          <w:p w14:paraId="3BEAE57F" w14:textId="52B18E8B" w:rsidR="005B6D91" w:rsidRPr="00142045" w:rsidRDefault="005B6D91" w:rsidP="00214267">
            <w:pPr>
              <w:jc w:val="center"/>
              <w:rPr>
                <w:rFonts w:ascii="HelveticaNeueLT Pro 55 Roman" w:hAnsi="HelveticaNeueLT Pro 55 Roman" w:cs="Arial"/>
                <w:i/>
                <w:sz w:val="18"/>
                <w:szCs w:val="20"/>
              </w:rPr>
            </w:pPr>
          </w:p>
        </w:tc>
        <w:tc>
          <w:tcPr>
            <w:tcW w:w="8730" w:type="dxa"/>
            <w:shd w:val="clear" w:color="auto" w:fill="auto"/>
          </w:tcPr>
          <w:p w14:paraId="3D72FC46" w14:textId="77777777" w:rsidR="005B6D91" w:rsidRPr="00142045" w:rsidRDefault="005B6D91" w:rsidP="00214267">
            <w:pPr>
              <w:rPr>
                <w:rFonts w:ascii="HelveticaNeueLT Pro 55 Roman" w:hAnsi="HelveticaNeueLT Pro 55 Roman" w:cs="Arial"/>
                <w:sz w:val="18"/>
                <w:szCs w:val="20"/>
              </w:rPr>
            </w:pPr>
            <w:r w:rsidRPr="00142045">
              <w:rPr>
                <w:rFonts w:ascii="HelveticaNeueLT Pro 55 Roman" w:hAnsi="HelveticaNeueLT Pro 55 Roman" w:cs="Arial"/>
                <w:sz w:val="18"/>
                <w:szCs w:val="20"/>
              </w:rPr>
              <w:t>Article 820- Community Antenna Television (CATV) and Radio Distribution Systems (Coaxial Cable)</w:t>
            </w:r>
          </w:p>
        </w:tc>
      </w:tr>
    </w:tbl>
    <w:p w14:paraId="2BAFDB57" w14:textId="77777777" w:rsidR="00637A3F" w:rsidRPr="00142045" w:rsidRDefault="00102FEE">
      <w:pPr>
        <w:rPr>
          <w:rFonts w:ascii="HelveticaNeueLT Pro 55 Roman" w:hAnsi="HelveticaNeueLT Pro 55 Roman"/>
        </w:rPr>
      </w:pPr>
    </w:p>
    <w:sectPr w:rsidR="00637A3F" w:rsidRPr="00142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 Pro 55 Roman">
    <w:altName w:val="Arial"/>
    <w:panose1 w:val="020B0604020202020204"/>
    <w:charset w:val="00"/>
    <w:family w:val="swiss"/>
    <w:notTrueType/>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91"/>
    <w:rsid w:val="00102FEE"/>
    <w:rsid w:val="00142045"/>
    <w:rsid w:val="001D70E5"/>
    <w:rsid w:val="001E4CB1"/>
    <w:rsid w:val="00272918"/>
    <w:rsid w:val="00300856"/>
    <w:rsid w:val="00406C67"/>
    <w:rsid w:val="00430504"/>
    <w:rsid w:val="004E0A17"/>
    <w:rsid w:val="005B6D91"/>
    <w:rsid w:val="005E3077"/>
    <w:rsid w:val="006623EF"/>
    <w:rsid w:val="007F02B6"/>
    <w:rsid w:val="00851533"/>
    <w:rsid w:val="008A024F"/>
    <w:rsid w:val="00911AE9"/>
    <w:rsid w:val="009451C9"/>
    <w:rsid w:val="009A3BA5"/>
    <w:rsid w:val="009C6CFA"/>
    <w:rsid w:val="00B3198A"/>
    <w:rsid w:val="00B87482"/>
    <w:rsid w:val="00CD0EF3"/>
    <w:rsid w:val="00D621DC"/>
    <w:rsid w:val="00DD0345"/>
    <w:rsid w:val="00F37C33"/>
    <w:rsid w:val="00F81A31"/>
    <w:rsid w:val="00FD3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5FAFD"/>
  <w15:chartTrackingRefBased/>
  <w15:docId w15:val="{229F638B-9177-4742-A9CF-DEA14CEF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D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B6D91"/>
    <w:pPr>
      <w:ind w:left="720"/>
      <w:contextualSpacing/>
    </w:pPr>
    <w:rPr>
      <w:rFonts w:ascii="Arial" w:hAnsi="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Fontes</dc:creator>
  <cp:keywords/>
  <dc:description/>
  <cp:lastModifiedBy>MHE User6</cp:lastModifiedBy>
  <cp:revision>11</cp:revision>
  <dcterms:created xsi:type="dcterms:W3CDTF">2020-10-20T16:02:00Z</dcterms:created>
  <dcterms:modified xsi:type="dcterms:W3CDTF">2020-10-23T18:12:00Z</dcterms:modified>
</cp:coreProperties>
</file>