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467D" w14:textId="61D9CE6C" w:rsidR="005629CA" w:rsidRDefault="31C8FD4A" w:rsidP="229104B2">
      <w:pPr>
        <w:rPr>
          <w:rFonts w:eastAsiaTheme="minorEastAsia"/>
          <w:color w:val="242424"/>
          <w:sz w:val="24"/>
          <w:szCs w:val="24"/>
        </w:rPr>
      </w:pPr>
      <w:r w:rsidRPr="229104B2">
        <w:rPr>
          <w:rFonts w:eastAsiaTheme="minorEastAsia"/>
          <w:color w:val="242424"/>
          <w:sz w:val="24"/>
          <w:szCs w:val="24"/>
        </w:rPr>
        <w:t xml:space="preserve">Mitch Richardson is a second-generation building performance enthusiast. His first work in the field was helping his father with thermal camera imaging residences in the 80’s with gigantic equipment that now can fit in your pocket.  </w:t>
      </w:r>
    </w:p>
    <w:p w14:paraId="085029F4" w14:textId="4D0BD8F1" w:rsidR="005629CA" w:rsidRDefault="31C8FD4A" w:rsidP="229104B2">
      <w:pPr>
        <w:rPr>
          <w:rFonts w:eastAsiaTheme="minorEastAsia"/>
          <w:color w:val="242424"/>
          <w:sz w:val="24"/>
          <w:szCs w:val="24"/>
        </w:rPr>
      </w:pPr>
      <w:r w:rsidRPr="229104B2">
        <w:rPr>
          <w:rFonts w:eastAsiaTheme="minorEastAsia"/>
          <w:color w:val="242424"/>
          <w:sz w:val="24"/>
          <w:szCs w:val="24"/>
        </w:rPr>
        <w:t xml:space="preserve">Mitch first got certified in 1996. He enjoys the rain and long walks through unfinished buildings. His firm Building Science West: Survey and Testing Services was formed in 1996 and currently has about 20 employees. </w:t>
      </w:r>
    </w:p>
    <w:p w14:paraId="1F858793" w14:textId="156D62EE" w:rsidR="005629CA" w:rsidRDefault="31C8FD4A" w:rsidP="229104B2">
      <w:pPr>
        <w:rPr>
          <w:rFonts w:eastAsiaTheme="minorEastAsia"/>
          <w:color w:val="242424"/>
          <w:sz w:val="24"/>
          <w:szCs w:val="24"/>
        </w:rPr>
      </w:pPr>
      <w:r w:rsidRPr="229104B2">
        <w:rPr>
          <w:rFonts w:eastAsiaTheme="minorEastAsia"/>
          <w:color w:val="242424"/>
          <w:sz w:val="24"/>
          <w:szCs w:val="24"/>
        </w:rPr>
        <w:t>We inspect, test, analyze and process 8,000 to 12,000 single family and multi-family units per year.</w:t>
      </w:r>
    </w:p>
    <w:p w14:paraId="3798CBFA" w14:textId="7C945FB6" w:rsidR="005629CA" w:rsidRDefault="31C8FD4A" w:rsidP="229104B2">
      <w:pPr>
        <w:rPr>
          <w:rFonts w:eastAsiaTheme="minorEastAsia"/>
          <w:color w:val="242424"/>
          <w:sz w:val="24"/>
          <w:szCs w:val="24"/>
        </w:rPr>
      </w:pPr>
      <w:r w:rsidRPr="229104B2">
        <w:rPr>
          <w:rFonts w:eastAsiaTheme="minorEastAsia"/>
          <w:color w:val="242424"/>
          <w:sz w:val="24"/>
          <w:szCs w:val="24"/>
        </w:rPr>
        <w:t xml:space="preserve"> </w:t>
      </w:r>
    </w:p>
    <w:p w14:paraId="1610A631" w14:textId="3F21B053" w:rsidR="005629CA" w:rsidRDefault="31C8FD4A" w:rsidP="229104B2">
      <w:pPr>
        <w:rPr>
          <w:rFonts w:eastAsiaTheme="minorEastAsia"/>
          <w:color w:val="242424"/>
          <w:sz w:val="24"/>
          <w:szCs w:val="24"/>
        </w:rPr>
      </w:pPr>
      <w:proofErr w:type="spellStart"/>
      <w:r w:rsidRPr="229104B2">
        <w:rPr>
          <w:rFonts w:eastAsiaTheme="minorEastAsia"/>
          <w:color w:val="242424"/>
          <w:sz w:val="24"/>
          <w:szCs w:val="24"/>
        </w:rPr>
        <w:t>ResNet</w:t>
      </w:r>
      <w:proofErr w:type="spellEnd"/>
      <w:r w:rsidRPr="229104B2">
        <w:rPr>
          <w:rFonts w:eastAsiaTheme="minorEastAsia"/>
          <w:color w:val="242424"/>
          <w:sz w:val="24"/>
          <w:szCs w:val="24"/>
        </w:rPr>
        <w:t xml:space="preserve"> HERS Rater (&amp; Building Analyst) (1996)</w:t>
      </w:r>
    </w:p>
    <w:p w14:paraId="1960B76F" w14:textId="4549640E"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International Code Council: Residential Energy Inspector/Plans Examiner (2007)</w:t>
      </w:r>
    </w:p>
    <w:p w14:paraId="0DAB6270" w14:textId="0C8025EE"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BPI Building Analyst (2009)</w:t>
      </w:r>
    </w:p>
    <w:p w14:paraId="5647484B" w14:textId="360C6700"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BPI Building Analyst Trainer and Testing Proctor (2012)</w:t>
      </w:r>
    </w:p>
    <w:p w14:paraId="546C131A" w14:textId="70AECB94"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Enterprise Green Communities Advisor &amp; Verifier (2011</w:t>
      </w:r>
    </w:p>
    <w:p w14:paraId="4697FB34" w14:textId="2207C8CA"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National Green Building Standard, Green Verifier (2015)</w:t>
      </w:r>
    </w:p>
    <w:p w14:paraId="6EAB414B" w14:textId="6CF7607C"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University of Utah, Bachelor</w:t>
      </w:r>
      <w:r w:rsidRPr="229104B2">
        <w:rPr>
          <w:rFonts w:eastAsiaTheme="minorEastAsia"/>
          <w:i/>
          <w:iCs/>
          <w:color w:val="000000" w:themeColor="text1"/>
          <w:sz w:val="24"/>
          <w:szCs w:val="24"/>
        </w:rPr>
        <w:t xml:space="preserve"> of Science</w:t>
      </w:r>
      <w:r w:rsidRPr="229104B2">
        <w:rPr>
          <w:rFonts w:eastAsiaTheme="minorEastAsia"/>
          <w:color w:val="000000" w:themeColor="text1"/>
          <w:sz w:val="24"/>
          <w:szCs w:val="24"/>
        </w:rPr>
        <w:t>, Business. (1999)</w:t>
      </w:r>
    </w:p>
    <w:p w14:paraId="1D0D2F7F" w14:textId="3ADF7AE8"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Board Member: SLC College “Energy Management Program” advisory board. (2011)</w:t>
      </w:r>
    </w:p>
    <w:p w14:paraId="7BEBFF5E" w14:textId="57BD0203"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Utah Clean Energy committee, Energy Code Adoption, advisor to Utah State Legislature (2009)</w:t>
      </w:r>
    </w:p>
    <w:p w14:paraId="0903CD10" w14:textId="44E9BB53" w:rsidR="005629CA" w:rsidRDefault="31C8FD4A" w:rsidP="229104B2">
      <w:pPr>
        <w:rPr>
          <w:rFonts w:eastAsiaTheme="minorEastAsia"/>
          <w:color w:val="000000" w:themeColor="text1"/>
          <w:sz w:val="24"/>
          <w:szCs w:val="24"/>
        </w:rPr>
      </w:pPr>
      <w:r w:rsidRPr="229104B2">
        <w:rPr>
          <w:rFonts w:eastAsiaTheme="minorEastAsia"/>
          <w:color w:val="000000" w:themeColor="text1"/>
          <w:sz w:val="24"/>
          <w:szCs w:val="24"/>
        </w:rPr>
        <w:t>Energy Code Trainer: Utah HBA (2010)</w:t>
      </w:r>
    </w:p>
    <w:p w14:paraId="2C078E63" w14:textId="70DEDBC7" w:rsidR="005629CA" w:rsidRDefault="005629CA" w:rsidP="229104B2">
      <w:pPr>
        <w:rPr>
          <w:rFonts w:eastAsiaTheme="minorEastAsia"/>
          <w:sz w:val="24"/>
          <w:szCs w:val="24"/>
        </w:rPr>
      </w:pPr>
    </w:p>
    <w:sectPr w:rsidR="00562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E4974B"/>
    <w:rsid w:val="005629CA"/>
    <w:rsid w:val="009E308A"/>
    <w:rsid w:val="229104B2"/>
    <w:rsid w:val="24E4974B"/>
    <w:rsid w:val="31C8F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974B"/>
  <w15:chartTrackingRefBased/>
  <w15:docId w15:val="{83244655-F7DD-4EA4-8BDA-FA91026B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4</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Brinkmoeller</dc:creator>
  <cp:keywords/>
  <dc:description/>
  <cp:lastModifiedBy>Judy Fisher</cp:lastModifiedBy>
  <cp:revision>2</cp:revision>
  <dcterms:created xsi:type="dcterms:W3CDTF">2022-11-04T16:12:00Z</dcterms:created>
  <dcterms:modified xsi:type="dcterms:W3CDTF">2022-11-04T16:12:00Z</dcterms:modified>
</cp:coreProperties>
</file>