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03803" w14:textId="4351BE1B" w:rsidR="00C648C4" w:rsidRDefault="00C648C4" w:rsidP="00C648C4">
      <w:pPr>
        <w:spacing w:line="360" w:lineRule="auto"/>
        <w:jc w:val="center"/>
        <w:rPr>
          <w:rFonts w:asciiTheme="minorHAnsi" w:hAnsiTheme="minorHAnsi" w:cstheme="minorHAnsi"/>
          <w:color w:val="000000"/>
          <w:sz w:val="22"/>
          <w:szCs w:val="22"/>
        </w:rPr>
      </w:pPr>
    </w:p>
    <w:p w14:paraId="7B62AC84" w14:textId="1A171C1D" w:rsidR="00C648C4" w:rsidRDefault="00C648C4" w:rsidP="00C648C4">
      <w:pPr>
        <w:spacing w:line="360" w:lineRule="auto"/>
        <w:jc w:val="center"/>
        <w:rPr>
          <w:rFonts w:asciiTheme="minorHAnsi" w:hAnsiTheme="minorHAnsi" w:cstheme="minorHAnsi"/>
          <w:color w:val="000000"/>
          <w:sz w:val="22"/>
          <w:szCs w:val="22"/>
        </w:rPr>
      </w:pPr>
      <w:r>
        <w:rPr>
          <w:rFonts w:asciiTheme="minorHAnsi" w:hAnsiTheme="minorHAnsi" w:cstheme="minorHAnsi"/>
          <w:color w:val="000000"/>
          <w:sz w:val="22"/>
          <w:szCs w:val="22"/>
        </w:rPr>
        <w:t>Todd Sheeran</w:t>
      </w:r>
    </w:p>
    <w:p w14:paraId="326043CF" w14:textId="6EA8EB85" w:rsidR="00C648C4" w:rsidRPr="00674392" w:rsidRDefault="00C648C4" w:rsidP="00C648C4">
      <w:pPr>
        <w:spacing w:line="360" w:lineRule="auto"/>
        <w:rPr>
          <w:rFonts w:asciiTheme="minorHAnsi" w:hAnsiTheme="minorHAnsi" w:cstheme="minorHAnsi"/>
          <w:color w:val="000000"/>
          <w:sz w:val="22"/>
          <w:szCs w:val="22"/>
        </w:rPr>
      </w:pPr>
      <w:r w:rsidRPr="00674392">
        <w:rPr>
          <w:rFonts w:asciiTheme="minorHAnsi" w:hAnsiTheme="minorHAnsi" w:cstheme="minorHAnsi"/>
          <w:color w:val="000000"/>
          <w:sz w:val="22"/>
          <w:szCs w:val="22"/>
        </w:rPr>
        <w:t>After graduating from law school at the University of Utah, Todd has provided advice and counsel to various public entities.  Since moving to the public sector full-time, Todd has worked for South Jordan, Bluffdale, and Herriman (with being the city attorney for Bluffdale and Herriman).  In 2021, Todd was awarded the Young Public Attorney Award from the International Municipal Lawyers Association (IMLA) and was also appointed as a member of the Board of Directors.  Todd is an active member of the Utah State Bar, with being a CLE coordinator and a Government Relations Committee member for the Government Law section.  Naturally, Todd is involved with the Utah League of Cities and Towns and the Utah Municipal Attorney Association.  Todd regularly moderates, presents, and writes articles for these various organizations, with most topics being land-use related.</w:t>
      </w:r>
    </w:p>
    <w:p w14:paraId="176CE64A" w14:textId="77777777" w:rsidR="00EE662B" w:rsidRPr="00EE662B" w:rsidRDefault="00EE662B" w:rsidP="00EE662B"/>
    <w:sectPr w:rsidR="00EE662B" w:rsidRPr="00EE66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391"/>
    <w:rsid w:val="003E3391"/>
    <w:rsid w:val="006514AC"/>
    <w:rsid w:val="00C648C4"/>
    <w:rsid w:val="00EE6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6E21A"/>
  <w15:chartTrackingRefBased/>
  <w15:docId w15:val="{2580780A-916B-4E12-BC72-B5D7E2F1E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4AC"/>
    <w:pPr>
      <w:spacing w:after="0" w:line="48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Jolene Ford</dc:creator>
  <cp:keywords/>
  <dc:description/>
  <cp:lastModifiedBy>Jolene Ford</cp:lastModifiedBy>
  <cp:revision>2</cp:revision>
  <dcterms:created xsi:type="dcterms:W3CDTF">2023-03-07T19:55:00Z</dcterms:created>
  <dcterms:modified xsi:type="dcterms:W3CDTF">2023-03-07T19:55:00Z</dcterms:modified>
</cp:coreProperties>
</file>