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EE8DE"/>
  <w:body>
    <w:p w14:paraId="68DB9B07" w14:textId="62B83DC8" w:rsidR="00DC02DE" w:rsidRPr="008C5C3F" w:rsidRDefault="005923CE" w:rsidP="00DC02DE">
      <w:pPr>
        <w:spacing w:after="0"/>
        <w:rPr>
          <w:rFonts w:ascii="Epilogue" w:eastAsia="Times New Roman" w:hAnsi="Epilogue" w:cs="Arial"/>
          <w:b/>
          <w:bCs/>
          <w:caps/>
          <w:noProof/>
          <w:color w:val="27190D"/>
          <w:sz w:val="94"/>
          <w:szCs w:val="94"/>
        </w:rPr>
      </w:pPr>
      <w:r w:rsidRPr="008C5C3F">
        <w:rPr>
          <w:rFonts w:ascii="Epilogue" w:hAnsi="Epilogue"/>
          <w:b/>
          <w:bCs/>
          <w:noProof/>
          <w:sz w:val="56"/>
          <w:szCs w:val="56"/>
        </w:rPr>
        <w:drawing>
          <wp:anchor distT="0" distB="0" distL="114300" distR="114300" simplePos="0" relativeHeight="251658242" behindDoc="0" locked="0" layoutInCell="1" allowOverlap="1" wp14:anchorId="1A0D6445" wp14:editId="613C67BC">
            <wp:simplePos x="0" y="0"/>
            <wp:positionH relativeFrom="margin">
              <wp:align>right</wp:align>
            </wp:positionH>
            <wp:positionV relativeFrom="paragraph">
              <wp:posOffset>-323850</wp:posOffset>
            </wp:positionV>
            <wp:extent cx="885825" cy="885825"/>
            <wp:effectExtent l="0" t="0" r="0" b="0"/>
            <wp:wrapNone/>
            <wp:docPr id="1836577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77BF">
        <w:rPr>
          <w:rFonts w:ascii="Epilogue" w:hAnsi="Epilogue"/>
          <w:b/>
          <w:bCs/>
          <w:noProof/>
          <w:sz w:val="56"/>
          <w:szCs w:val="56"/>
        </w:rPr>
        <w:t>Todd Wood</w:t>
      </w:r>
    </w:p>
    <w:p w14:paraId="76FD50D2" w14:textId="608C09C1" w:rsidR="006E7CC7" w:rsidRPr="001059A3" w:rsidRDefault="000A4953" w:rsidP="006E7CC7">
      <w:pPr>
        <w:spacing w:after="0"/>
        <w:rPr>
          <w:rFonts w:ascii="Epilogue" w:eastAsia="Times New Roman" w:hAnsi="Epilogue" w:cs="Arial"/>
          <w:caps/>
          <w:noProof/>
          <w:color w:val="EF4136"/>
          <w:sz w:val="18"/>
          <w:szCs w:val="18"/>
        </w:rPr>
      </w:pPr>
      <w:r>
        <w:rPr>
          <w:rFonts w:ascii="Epilogue" w:eastAsia="Times New Roman" w:hAnsi="Epilogue" w:cs="Arial"/>
          <w:caps/>
          <w:noProof/>
          <w:color w:val="EF4136"/>
          <w:sz w:val="28"/>
          <w:szCs w:val="28"/>
        </w:rPr>
        <w:t>Sr program services manager</w:t>
      </w:r>
    </w:p>
    <w:p w14:paraId="18DC5E6F" w14:textId="77777777" w:rsidR="003B5070" w:rsidRPr="003B5070" w:rsidRDefault="003B5070" w:rsidP="003B5070">
      <w:pPr>
        <w:spacing w:after="0"/>
        <w:rPr>
          <w:rFonts w:ascii="Barlow" w:hAnsi="Barlow" w:cs="Arial"/>
          <w:sz w:val="20"/>
          <w:szCs w:val="20"/>
          <w:lang w:val="en-GB"/>
        </w:rPr>
      </w:pPr>
    </w:p>
    <w:p w14:paraId="5AA79BD7" w14:textId="4B56E445" w:rsidR="00CE761E" w:rsidRPr="0057381A" w:rsidRDefault="00F169F1" w:rsidP="003B5070">
      <w:pPr>
        <w:spacing w:after="0"/>
        <w:rPr>
          <w:rFonts w:ascii="Barlow" w:hAnsi="Barlow" w:cs="Arial"/>
          <w:sz w:val="20"/>
          <w:szCs w:val="20"/>
          <w:lang w:val="en-GB"/>
        </w:rPr>
      </w:pPr>
      <w:r>
        <w:rPr>
          <w:rFonts w:ascii="Epilogue" w:eastAsia="Times New Roman" w:hAnsi="Epilogue" w:cs="Arial"/>
          <w:caps/>
          <w:noProof/>
          <w:color w:val="EF4136"/>
          <w:sz w:val="36"/>
          <w:szCs w:val="36"/>
        </w:rPr>
        <mc:AlternateContent>
          <mc:Choice Requires="wps">
            <w:drawing>
              <wp:anchor distT="0" distB="0" distL="114300" distR="114300" simplePos="0" relativeHeight="251658240" behindDoc="0" locked="0" layoutInCell="1" allowOverlap="1" wp14:anchorId="00B0C2CA" wp14:editId="2B083755">
                <wp:simplePos x="0" y="0"/>
                <wp:positionH relativeFrom="margin">
                  <wp:posOffset>-139774</wp:posOffset>
                </wp:positionH>
                <wp:positionV relativeFrom="paragraph">
                  <wp:posOffset>1643570</wp:posOffset>
                </wp:positionV>
                <wp:extent cx="2465046" cy="4987166"/>
                <wp:effectExtent l="0" t="0" r="12065" b="234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046" cy="4987166"/>
                        </a:xfrm>
                        <a:prstGeom prst="rect">
                          <a:avLst/>
                        </a:prstGeom>
                        <a:solidFill>
                          <a:srgbClr val="EEE8DE"/>
                        </a:solidFill>
                        <a:ln w="9525">
                          <a:solidFill>
                            <a:srgbClr val="EEE8DE"/>
                          </a:solidFill>
                          <a:miter lim="800000"/>
                          <a:headEnd/>
                          <a:tailEnd/>
                        </a:ln>
                      </wps:spPr>
                      <wps:txbx>
                        <w:txbxContent>
                          <w:tbl>
                            <w:tblPr>
                              <w:tblStyle w:val="TableGrid"/>
                              <w:tblW w:w="49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tblGrid>
                            <w:tr w:rsidR="00970476" w:rsidRPr="00970476" w14:paraId="5F8A903E" w14:textId="77777777" w:rsidTr="009C3292">
                              <w:trPr>
                                <w:trHeight w:val="432"/>
                              </w:trPr>
                              <w:tc>
                                <w:tcPr>
                                  <w:tcW w:w="5000" w:type="pct"/>
                                  <w:vAlign w:val="center"/>
                                </w:tcPr>
                                <w:p w14:paraId="577C886D" w14:textId="77777777" w:rsidR="00970476" w:rsidRPr="00970476" w:rsidRDefault="00970476" w:rsidP="00400B27">
                                  <w:pPr>
                                    <w:spacing w:before="120" w:after="120"/>
                                    <w:rPr>
                                      <w:rFonts w:ascii="Epilogue" w:hAnsi="Epilogue"/>
                                      <w:b/>
                                      <w:bCs/>
                                      <w:color w:val="27190D"/>
                                    </w:rPr>
                                  </w:pPr>
                                  <w:r w:rsidRPr="00970476">
                                    <w:rPr>
                                      <w:rFonts w:ascii="Epilogue" w:hAnsi="Epilogue" w:cs="Arial"/>
                                      <w:caps/>
                                      <w:noProof/>
                                      <w:color w:val="EF4136"/>
                                      <w:sz w:val="28"/>
                                      <w:szCs w:val="28"/>
                                    </w:rPr>
                                    <w:t>Expertise</w:t>
                                  </w:r>
                                </w:p>
                              </w:tc>
                            </w:tr>
                            <w:tr w:rsidR="00970476" w:rsidRPr="00970476" w14:paraId="7D9B6E4E" w14:textId="77777777" w:rsidTr="009C3292">
                              <w:trPr>
                                <w:trHeight w:val="432"/>
                              </w:trPr>
                              <w:tc>
                                <w:tcPr>
                                  <w:tcW w:w="5000" w:type="pct"/>
                                  <w:vAlign w:val="center"/>
                                </w:tcPr>
                                <w:p w14:paraId="61CC81C6" w14:textId="72AE2ECE" w:rsidR="00970476" w:rsidRPr="009C3292" w:rsidRDefault="00F577BF" w:rsidP="009C3292">
                                  <w:pPr>
                                    <w:spacing w:before="120" w:after="120"/>
                                    <w:rPr>
                                      <w:rFonts w:ascii="Barlow" w:hAnsi="Barlow" w:cs="Arial"/>
                                      <w:color w:val="000000"/>
                                      <w:sz w:val="22"/>
                                      <w:szCs w:val="22"/>
                                    </w:rPr>
                                  </w:pPr>
                                  <w:r w:rsidRPr="009C3292">
                                    <w:rPr>
                                      <w:rFonts w:ascii="Barlow" w:hAnsi="Barlow" w:cs="Arial"/>
                                      <w:color w:val="000000" w:themeColor="text1"/>
                                      <w:sz w:val="22"/>
                                      <w:szCs w:val="22"/>
                                    </w:rPr>
                                    <w:t>Business Development &amp; Client Growth</w:t>
                                  </w:r>
                                </w:p>
                                <w:p w14:paraId="7E0C02B8" w14:textId="62D9B709" w:rsidR="00970476" w:rsidRPr="009C3292" w:rsidRDefault="00F577BF" w:rsidP="009C3292">
                                  <w:pPr>
                                    <w:spacing w:before="120" w:after="120"/>
                                    <w:rPr>
                                      <w:rFonts w:ascii="Barlow" w:hAnsi="Barlow" w:cs="Arial"/>
                                      <w:color w:val="000000"/>
                                    </w:rPr>
                                  </w:pPr>
                                  <w:r w:rsidRPr="009C3292">
                                    <w:rPr>
                                      <w:rFonts w:ascii="Barlow" w:hAnsi="Barlow" w:cs="Arial"/>
                                      <w:color w:val="000000" w:themeColor="text1"/>
                                      <w:sz w:val="22"/>
                                      <w:szCs w:val="22"/>
                                    </w:rPr>
                                    <w:t>C</w:t>
                                  </w:r>
                                  <w:r w:rsidR="00BB7510">
                                    <w:rPr>
                                      <w:rFonts w:ascii="Barlow" w:hAnsi="Barlow" w:cs="Arial"/>
                                      <w:color w:val="000000" w:themeColor="text1"/>
                                      <w:sz w:val="22"/>
                                      <w:szCs w:val="22"/>
                                    </w:rPr>
                                    <w:t>on</w:t>
                                  </w:r>
                                  <w:r w:rsidRPr="009C3292">
                                    <w:rPr>
                                      <w:rFonts w:ascii="Barlow" w:hAnsi="Barlow" w:cs="Arial"/>
                                      <w:color w:val="000000" w:themeColor="text1"/>
                                      <w:sz w:val="22"/>
                                      <w:szCs w:val="22"/>
                                    </w:rPr>
                                    <w:t>struction Delivery (Solar + EV Charging</w:t>
                                  </w:r>
                                  <w:r w:rsidR="009C3292">
                                    <w:rPr>
                                      <w:rFonts w:ascii="Barlow" w:hAnsi="Barlow" w:cs="Arial"/>
                                      <w:color w:val="000000" w:themeColor="text1"/>
                                      <w:sz w:val="22"/>
                                      <w:szCs w:val="22"/>
                                    </w:rPr>
                                    <w:t xml:space="preserve"> + Energy Efficiency</w:t>
                                  </w:r>
                                  <w:r w:rsidRPr="009C3292">
                                    <w:rPr>
                                      <w:rFonts w:ascii="Barlow" w:hAnsi="Barlow" w:cs="Arial"/>
                                      <w:color w:val="000000" w:themeColor="text1"/>
                                      <w:sz w:val="22"/>
                                      <w:szCs w:val="22"/>
                                    </w:rPr>
                                    <w:t>)</w:t>
                                  </w:r>
                                </w:p>
                              </w:tc>
                            </w:tr>
                            <w:tr w:rsidR="00970476" w:rsidRPr="00970476" w14:paraId="7047A7C9" w14:textId="77777777" w:rsidTr="009C3292">
                              <w:trPr>
                                <w:trHeight w:val="432"/>
                              </w:trPr>
                              <w:tc>
                                <w:tcPr>
                                  <w:tcW w:w="5000" w:type="pct"/>
                                  <w:vAlign w:val="center"/>
                                </w:tcPr>
                                <w:p w14:paraId="7558F1F8" w14:textId="26802E81" w:rsidR="00970476" w:rsidRPr="00970476" w:rsidRDefault="00970476" w:rsidP="00400B27">
                                  <w:pPr>
                                    <w:spacing w:before="120" w:after="120"/>
                                    <w:rPr>
                                      <w:rFonts w:ascii="Epilogue" w:hAnsi="Epilogue"/>
                                      <w:b/>
                                      <w:bCs/>
                                      <w:color w:val="27190D"/>
                                    </w:rPr>
                                  </w:pPr>
                                  <w:r w:rsidRPr="006A39CD">
                                    <w:rPr>
                                      <w:rFonts w:ascii="Epilogue" w:hAnsi="Epilogue" w:cs="Arial"/>
                                      <w:caps/>
                                      <w:noProof/>
                                      <w:color w:val="EF4136"/>
                                      <w:sz w:val="28"/>
                                      <w:szCs w:val="28"/>
                                    </w:rPr>
                                    <w:t>Education</w:t>
                                  </w:r>
                                </w:p>
                              </w:tc>
                            </w:tr>
                            <w:tr w:rsidR="00970476" w:rsidRPr="00970476" w14:paraId="033AF442" w14:textId="77777777" w:rsidTr="009C3292">
                              <w:trPr>
                                <w:trHeight w:val="432"/>
                              </w:trPr>
                              <w:tc>
                                <w:tcPr>
                                  <w:tcW w:w="5000" w:type="pct"/>
                                  <w:vAlign w:val="center"/>
                                </w:tcPr>
                                <w:p w14:paraId="07FCAB0E" w14:textId="5D5FC7C5" w:rsidR="00970476" w:rsidRPr="00234080" w:rsidRDefault="00931C60" w:rsidP="00400B27">
                                  <w:pPr>
                                    <w:spacing w:before="120" w:after="120"/>
                                    <w:rPr>
                                      <w:rFonts w:ascii="Barlow" w:hAnsi="Barlow" w:cs="Arial"/>
                                      <w:color w:val="000000" w:themeColor="text1"/>
                                      <w:sz w:val="22"/>
                                      <w:szCs w:val="22"/>
                                    </w:rPr>
                                  </w:pPr>
                                  <w:r>
                                    <w:rPr>
                                      <w:rFonts w:ascii="Barlow" w:hAnsi="Barlow" w:cs="Arial"/>
                                      <w:color w:val="000000" w:themeColor="text1"/>
                                      <w:sz w:val="22"/>
                                      <w:szCs w:val="22"/>
                                    </w:rPr>
                                    <w:t>MBA, Weber State University (2020)</w:t>
                                  </w:r>
                                </w:p>
                              </w:tc>
                            </w:tr>
                            <w:tr w:rsidR="00DA20AA" w:rsidRPr="00970476" w14:paraId="22D2FA43" w14:textId="77777777" w:rsidTr="009C3292">
                              <w:trPr>
                                <w:trHeight w:val="432"/>
                              </w:trPr>
                              <w:tc>
                                <w:tcPr>
                                  <w:tcW w:w="5000" w:type="pct"/>
                                  <w:vAlign w:val="center"/>
                                </w:tcPr>
                                <w:p w14:paraId="23DAFAC4" w14:textId="1EFFE9C7" w:rsidR="00DA20AA" w:rsidRPr="009C3292" w:rsidRDefault="00DA20AA" w:rsidP="00400B27">
                                  <w:pPr>
                                    <w:spacing w:before="120" w:after="120"/>
                                    <w:rPr>
                                      <w:rFonts w:ascii="Barlow" w:hAnsi="Barlow" w:cs="Arial"/>
                                      <w:color w:val="000000" w:themeColor="text1"/>
                                      <w:sz w:val="22"/>
                                      <w:szCs w:val="22"/>
                                    </w:rPr>
                                  </w:pPr>
                                  <w:r w:rsidRPr="00DA20AA">
                                    <w:rPr>
                                      <w:rFonts w:ascii="Barlow" w:hAnsi="Barlow" w:cs="Arial"/>
                                      <w:color w:val="000000" w:themeColor="text1"/>
                                      <w:sz w:val="22"/>
                                      <w:szCs w:val="22"/>
                                    </w:rPr>
                                    <w:t>BA</w:t>
                                  </w:r>
                                  <w:r>
                                    <w:rPr>
                                      <w:rFonts w:ascii="Barlow" w:hAnsi="Barlow" w:cs="Arial"/>
                                      <w:color w:val="000000" w:themeColor="text1"/>
                                      <w:sz w:val="22"/>
                                      <w:szCs w:val="22"/>
                                    </w:rPr>
                                    <w:t xml:space="preserve"> ECONOMICS/BUSINESS MANAGE</w:t>
                                  </w:r>
                                  <w:r w:rsidR="009C3292">
                                    <w:rPr>
                                      <w:rFonts w:ascii="Barlow" w:hAnsi="Barlow" w:cs="Arial"/>
                                      <w:color w:val="000000" w:themeColor="text1"/>
                                      <w:sz w:val="22"/>
                                      <w:szCs w:val="22"/>
                                    </w:rPr>
                                    <w:t>MENT</w:t>
                                  </w:r>
                                  <w:r w:rsidRPr="00DA20AA">
                                    <w:rPr>
                                      <w:rFonts w:ascii="Barlow" w:hAnsi="Barlow" w:cs="Arial"/>
                                      <w:color w:val="000000" w:themeColor="text1"/>
                                      <w:sz w:val="22"/>
                                      <w:szCs w:val="22"/>
                                    </w:rPr>
                                    <w:t>, Brigham Young University</w:t>
                                  </w:r>
                                  <w:r w:rsidR="009C3292">
                                    <w:rPr>
                                      <w:rFonts w:ascii="Barlow" w:hAnsi="Barlow" w:cs="Arial"/>
                                      <w:color w:val="000000" w:themeColor="text1"/>
                                      <w:sz w:val="22"/>
                                      <w:szCs w:val="22"/>
                                    </w:rPr>
                                    <w:t xml:space="preserve"> (2008)</w:t>
                                  </w:r>
                                </w:p>
                              </w:tc>
                            </w:tr>
                            <w:tr w:rsidR="00970476" w:rsidRPr="00970476" w14:paraId="3DF057BE" w14:textId="77777777" w:rsidTr="009C3292">
                              <w:trPr>
                                <w:trHeight w:val="432"/>
                              </w:trPr>
                              <w:tc>
                                <w:tcPr>
                                  <w:tcW w:w="5000" w:type="pct"/>
                                  <w:vAlign w:val="center"/>
                                </w:tcPr>
                                <w:p w14:paraId="4AC335B6" w14:textId="3DCDA5CC" w:rsidR="00970476" w:rsidRPr="00970476" w:rsidRDefault="00970476" w:rsidP="00400B27">
                                  <w:pPr>
                                    <w:spacing w:before="120" w:after="120"/>
                                    <w:rPr>
                                      <w:rFonts w:ascii="Epilogue" w:hAnsi="Epilogue"/>
                                      <w:b/>
                                      <w:bCs/>
                                      <w:color w:val="27190D"/>
                                    </w:rPr>
                                  </w:pPr>
                                  <w:r w:rsidRPr="006A39CD">
                                    <w:rPr>
                                      <w:rFonts w:ascii="Epilogue" w:hAnsi="Epilogue" w:cs="Arial"/>
                                      <w:caps/>
                                      <w:noProof/>
                                      <w:color w:val="EF4136"/>
                                      <w:sz w:val="28"/>
                                      <w:szCs w:val="28"/>
                                    </w:rPr>
                                    <w:t>Certifications</w:t>
                                  </w:r>
                                  <w:r w:rsidR="006A39CD">
                                    <w:rPr>
                                      <w:rFonts w:ascii="Epilogue" w:hAnsi="Epilogue" w:cs="Arial"/>
                                      <w:caps/>
                                      <w:noProof/>
                                      <w:color w:val="EF4136"/>
                                      <w:sz w:val="28"/>
                                      <w:szCs w:val="28"/>
                                    </w:rPr>
                                    <w:t xml:space="preserve"> &amp; </w:t>
                                  </w:r>
                                  <w:r w:rsidRPr="006A39CD">
                                    <w:rPr>
                                      <w:rFonts w:ascii="Epilogue" w:hAnsi="Epilogue" w:cs="Arial"/>
                                      <w:caps/>
                                      <w:noProof/>
                                      <w:color w:val="EF4136"/>
                                      <w:sz w:val="28"/>
                                      <w:szCs w:val="28"/>
                                    </w:rPr>
                                    <w:t>Licenses</w:t>
                                  </w:r>
                                </w:p>
                              </w:tc>
                            </w:tr>
                            <w:tr w:rsidR="00970476" w:rsidRPr="00234080" w14:paraId="131BADB0" w14:textId="77777777" w:rsidTr="009C3292">
                              <w:trPr>
                                <w:trHeight w:val="432"/>
                              </w:trPr>
                              <w:tc>
                                <w:tcPr>
                                  <w:tcW w:w="5000" w:type="pct"/>
                                  <w:vAlign w:val="center"/>
                                </w:tcPr>
                                <w:p w14:paraId="4862D895" w14:textId="1084DE70" w:rsidR="00970476" w:rsidRPr="00234080" w:rsidRDefault="00963156" w:rsidP="00400B27">
                                  <w:pPr>
                                    <w:spacing w:before="120" w:after="120"/>
                                    <w:rPr>
                                      <w:rFonts w:ascii="Barlow" w:hAnsi="Barlow" w:cs="Arial"/>
                                      <w:color w:val="000000" w:themeColor="text1"/>
                                      <w:sz w:val="22"/>
                                      <w:szCs w:val="22"/>
                                    </w:rPr>
                                  </w:pPr>
                                  <w:r>
                                    <w:rPr>
                                      <w:rFonts w:ascii="Barlow" w:hAnsi="Barlow" w:cs="Arial"/>
                                      <w:color w:val="000000" w:themeColor="text1"/>
                                      <w:sz w:val="22"/>
                                      <w:szCs w:val="22"/>
                                    </w:rPr>
                                    <w:t>Certified Energy Manager (CEM) - AEE (2018)</w:t>
                                  </w:r>
                                </w:p>
                              </w:tc>
                            </w:tr>
                            <w:tr w:rsidR="00970476" w:rsidRPr="00234080" w14:paraId="4A6E8F55" w14:textId="77777777" w:rsidTr="009C3292">
                              <w:trPr>
                                <w:trHeight w:val="432"/>
                              </w:trPr>
                              <w:tc>
                                <w:tcPr>
                                  <w:tcW w:w="5000" w:type="pct"/>
                                  <w:vAlign w:val="center"/>
                                </w:tcPr>
                                <w:p w14:paraId="27E2FF72" w14:textId="22553F41" w:rsidR="00970476" w:rsidRPr="00234080" w:rsidRDefault="00963156" w:rsidP="00400B27">
                                  <w:pPr>
                                    <w:spacing w:before="120" w:after="120"/>
                                    <w:rPr>
                                      <w:rFonts w:ascii="Barlow" w:hAnsi="Barlow" w:cs="Arial"/>
                                      <w:color w:val="000000" w:themeColor="text1"/>
                                      <w:sz w:val="22"/>
                                      <w:szCs w:val="22"/>
                                    </w:rPr>
                                  </w:pPr>
                                  <w:r>
                                    <w:rPr>
                                      <w:rFonts w:ascii="Barlow" w:hAnsi="Barlow" w:cs="Arial"/>
                                      <w:color w:val="000000" w:themeColor="text1"/>
                                      <w:sz w:val="22"/>
                                      <w:szCs w:val="22"/>
                                    </w:rPr>
                                    <w:t>Lighting Certified (LC) - NCQLP (2009)</w:t>
                                  </w:r>
                                </w:p>
                              </w:tc>
                            </w:tr>
                            <w:tr w:rsidR="00970476" w:rsidRPr="00234080" w14:paraId="7F643D2B" w14:textId="77777777" w:rsidTr="009C3292">
                              <w:trPr>
                                <w:trHeight w:val="432"/>
                              </w:trPr>
                              <w:tc>
                                <w:tcPr>
                                  <w:tcW w:w="5000" w:type="pct"/>
                                  <w:vAlign w:val="center"/>
                                </w:tcPr>
                                <w:p w14:paraId="0E7D7E55" w14:textId="77D8CD57" w:rsidR="00970476" w:rsidRPr="00234080" w:rsidRDefault="00963156" w:rsidP="00400B27">
                                  <w:pPr>
                                    <w:spacing w:before="120" w:after="120"/>
                                    <w:rPr>
                                      <w:rFonts w:ascii="Barlow" w:hAnsi="Barlow" w:cs="Arial"/>
                                      <w:color w:val="000000" w:themeColor="text1"/>
                                      <w:sz w:val="22"/>
                                      <w:szCs w:val="22"/>
                                    </w:rPr>
                                  </w:pPr>
                                  <w:r>
                                    <w:rPr>
                                      <w:rFonts w:ascii="Barlow" w:hAnsi="Barlow" w:cs="Arial"/>
                                      <w:color w:val="000000" w:themeColor="text1"/>
                                      <w:sz w:val="22"/>
                                      <w:szCs w:val="22"/>
                                    </w:rPr>
                                    <w:t>Utah General Contractor - B100, E100</w:t>
                                  </w:r>
                                </w:p>
                              </w:tc>
                            </w:tr>
                          </w:tbl>
                          <w:p w14:paraId="3AE32C60" w14:textId="77777777" w:rsidR="000B2E1F" w:rsidRPr="00234080" w:rsidRDefault="000B2E1F" w:rsidP="000B2E1F">
                            <w:pPr>
                              <w:jc w:val="center"/>
                              <w:rPr>
                                <w:rFonts w:ascii="Epilogue" w:hAnsi="Epilogue"/>
                                <w:color w:val="EF4136"/>
                              </w:rPr>
                            </w:pPr>
                          </w:p>
                          <w:p w14:paraId="382A386A" w14:textId="77777777" w:rsidR="000B2E1F" w:rsidRDefault="000B2E1F" w:rsidP="000B2E1F">
                            <w:pPr>
                              <w:jc w:val="center"/>
                              <w:rPr>
                                <w:rFonts w:ascii="Epilogue" w:hAnsi="Epilogue"/>
                                <w:color w:val="EF4136"/>
                              </w:rPr>
                            </w:pPr>
                          </w:p>
                          <w:p w14:paraId="200E9C38" w14:textId="46C316AB" w:rsidR="000B2E1F" w:rsidRPr="000B2E1F" w:rsidRDefault="000B2E1F" w:rsidP="000B2E1F">
                            <w:pPr>
                              <w:jc w:val="center"/>
                              <w:rPr>
                                <w:rFonts w:ascii="Epilogue" w:hAnsi="Epilogue"/>
                                <w:color w:val="EF41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0C2CA" id="_x0000_t202" coordsize="21600,21600" o:spt="202" path="m,l,21600r21600,l21600,xe">
                <v:stroke joinstyle="miter"/>
                <v:path gradientshapeok="t" o:connecttype="rect"/>
              </v:shapetype>
              <v:shape id="Text Box 2" o:spid="_x0000_s1026" type="#_x0000_t202" style="position:absolute;margin-left:-11pt;margin-top:129.4pt;width:194.1pt;height:39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" fillcolor="#eee8de" strokecolor="#eee8de">
                <v:textbox>
                  <w:txbxContent>
                    <w:tbl>
                      <w:tblPr>
                        <w:tblStyle w:val="TableGrid"/>
                        <w:tblW w:w="49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tblGrid>
                      <w:tr w:rsidR="00970476" w:rsidRPr="00970476" w14:paraId="5F8A903E" w14:textId="77777777" w:rsidTr="009C3292">
                        <w:trPr>
                          <w:trHeight w:val="432"/>
                        </w:trPr>
                        <w:tc>
                          <w:tcPr>
                            <w:tcW w:w="5000" w:type="pct"/>
                            <w:vAlign w:val="center"/>
                          </w:tcPr>
                          <w:p w14:paraId="577C886D" w14:textId="77777777" w:rsidR="00970476" w:rsidRPr="00970476" w:rsidRDefault="00970476" w:rsidP="00400B27">
                            <w:pPr>
                              <w:spacing w:before="120" w:after="120"/>
                              <w:rPr>
                                <w:rFonts w:ascii="Epilogue" w:hAnsi="Epilogue"/>
                                <w:b/>
                                <w:bCs/>
                                <w:color w:val="27190D"/>
                              </w:rPr>
                            </w:pPr>
                            <w:r w:rsidRPr="00970476">
                              <w:rPr>
                                <w:rFonts w:ascii="Epilogue" w:hAnsi="Epilogue" w:cs="Arial"/>
                                <w:caps/>
                                <w:noProof/>
                                <w:color w:val="EF4136"/>
                                <w:sz w:val="28"/>
                                <w:szCs w:val="28"/>
                              </w:rPr>
                              <w:t>Expertise</w:t>
                            </w:r>
                          </w:p>
                        </w:tc>
                      </w:tr>
                      <w:tr w:rsidR="00970476" w:rsidRPr="00970476" w14:paraId="7D9B6E4E" w14:textId="77777777" w:rsidTr="009C3292">
                        <w:trPr>
                          <w:trHeight w:val="432"/>
                        </w:trPr>
                        <w:tc>
                          <w:tcPr>
                            <w:tcW w:w="5000" w:type="pct"/>
                            <w:vAlign w:val="center"/>
                          </w:tcPr>
                          <w:p w14:paraId="61CC81C6" w14:textId="72AE2ECE" w:rsidR="00970476" w:rsidRPr="009C3292" w:rsidRDefault="00F577BF" w:rsidP="009C3292">
                            <w:pPr>
                              <w:spacing w:before="120" w:after="120"/>
                              <w:rPr>
                                <w:rFonts w:ascii="Barlow" w:hAnsi="Barlow" w:cs="Arial"/>
                                <w:color w:val="000000"/>
                                <w:sz w:val="22"/>
                                <w:szCs w:val="22"/>
                              </w:rPr>
                            </w:pPr>
                            <w:r w:rsidRPr="009C3292">
                              <w:rPr>
                                <w:rFonts w:ascii="Barlow" w:hAnsi="Barlow" w:cs="Arial"/>
                                <w:color w:val="000000" w:themeColor="text1"/>
                                <w:sz w:val="22"/>
                                <w:szCs w:val="22"/>
                              </w:rPr>
                              <w:t>Business Development &amp; Client Growth</w:t>
                            </w:r>
                          </w:p>
                          <w:p w14:paraId="7E0C02B8" w14:textId="62D9B709" w:rsidR="00970476" w:rsidRPr="009C3292" w:rsidRDefault="00F577BF" w:rsidP="009C3292">
                            <w:pPr>
                              <w:spacing w:before="120" w:after="120"/>
                              <w:rPr>
                                <w:rFonts w:ascii="Barlow" w:hAnsi="Barlow" w:cs="Arial"/>
                                <w:color w:val="000000"/>
                              </w:rPr>
                            </w:pPr>
                            <w:r w:rsidRPr="009C3292">
                              <w:rPr>
                                <w:rFonts w:ascii="Barlow" w:hAnsi="Barlow" w:cs="Arial"/>
                                <w:color w:val="000000" w:themeColor="text1"/>
                                <w:sz w:val="22"/>
                                <w:szCs w:val="22"/>
                              </w:rPr>
                              <w:t>C</w:t>
                            </w:r>
                            <w:r w:rsidR="00BB7510">
                              <w:rPr>
                                <w:rFonts w:ascii="Barlow" w:hAnsi="Barlow" w:cs="Arial"/>
                                <w:color w:val="000000" w:themeColor="text1"/>
                                <w:sz w:val="22"/>
                                <w:szCs w:val="22"/>
                              </w:rPr>
                              <w:t>on</w:t>
                            </w:r>
                            <w:r w:rsidRPr="009C3292">
                              <w:rPr>
                                <w:rFonts w:ascii="Barlow" w:hAnsi="Barlow" w:cs="Arial"/>
                                <w:color w:val="000000" w:themeColor="text1"/>
                                <w:sz w:val="22"/>
                                <w:szCs w:val="22"/>
                              </w:rPr>
                              <w:t>struction Delivery (Solar + EV Charging</w:t>
                            </w:r>
                            <w:r w:rsidR="009C3292">
                              <w:rPr>
                                <w:rFonts w:ascii="Barlow" w:hAnsi="Barlow" w:cs="Arial"/>
                                <w:color w:val="000000" w:themeColor="text1"/>
                                <w:sz w:val="22"/>
                                <w:szCs w:val="22"/>
                              </w:rPr>
                              <w:t xml:space="preserve"> + Energy Efficiency</w:t>
                            </w:r>
                            <w:r w:rsidRPr="009C3292">
                              <w:rPr>
                                <w:rFonts w:ascii="Barlow" w:hAnsi="Barlow" w:cs="Arial"/>
                                <w:color w:val="000000" w:themeColor="text1"/>
                                <w:sz w:val="22"/>
                                <w:szCs w:val="22"/>
                              </w:rPr>
                              <w:t>)</w:t>
                            </w:r>
                          </w:p>
                        </w:tc>
                      </w:tr>
                      <w:tr w:rsidR="00970476" w:rsidRPr="00970476" w14:paraId="7047A7C9" w14:textId="77777777" w:rsidTr="009C3292">
                        <w:trPr>
                          <w:trHeight w:val="432"/>
                        </w:trPr>
                        <w:tc>
                          <w:tcPr>
                            <w:tcW w:w="5000" w:type="pct"/>
                            <w:vAlign w:val="center"/>
                          </w:tcPr>
                          <w:p w14:paraId="7558F1F8" w14:textId="26802E81" w:rsidR="00970476" w:rsidRPr="00970476" w:rsidRDefault="00970476" w:rsidP="00400B27">
                            <w:pPr>
                              <w:spacing w:before="120" w:after="120"/>
                              <w:rPr>
                                <w:rFonts w:ascii="Epilogue" w:hAnsi="Epilogue"/>
                                <w:b/>
                                <w:bCs/>
                                <w:color w:val="27190D"/>
                              </w:rPr>
                            </w:pPr>
                            <w:r w:rsidRPr="006A39CD">
                              <w:rPr>
                                <w:rFonts w:ascii="Epilogue" w:hAnsi="Epilogue" w:cs="Arial"/>
                                <w:caps/>
                                <w:noProof/>
                                <w:color w:val="EF4136"/>
                                <w:sz w:val="28"/>
                                <w:szCs w:val="28"/>
                              </w:rPr>
                              <w:t>Education</w:t>
                            </w:r>
                          </w:p>
                        </w:tc>
                      </w:tr>
                      <w:tr w:rsidR="00970476" w:rsidRPr="00970476" w14:paraId="033AF442" w14:textId="77777777" w:rsidTr="009C3292">
                        <w:trPr>
                          <w:trHeight w:val="432"/>
                        </w:trPr>
                        <w:tc>
                          <w:tcPr>
                            <w:tcW w:w="5000" w:type="pct"/>
                            <w:vAlign w:val="center"/>
                          </w:tcPr>
                          <w:p w14:paraId="07FCAB0E" w14:textId="5D5FC7C5" w:rsidR="00970476" w:rsidRPr="00234080" w:rsidRDefault="00931C60" w:rsidP="00400B27">
                            <w:pPr>
                              <w:spacing w:before="120" w:after="120"/>
                              <w:rPr>
                                <w:rFonts w:ascii="Barlow" w:hAnsi="Barlow" w:cs="Arial"/>
                                <w:color w:val="000000" w:themeColor="text1"/>
                                <w:sz w:val="22"/>
                                <w:szCs w:val="22"/>
                              </w:rPr>
                            </w:pPr>
                            <w:r>
                              <w:rPr>
                                <w:rFonts w:ascii="Barlow" w:hAnsi="Barlow" w:cs="Arial"/>
                                <w:color w:val="000000" w:themeColor="text1"/>
                                <w:sz w:val="22"/>
                                <w:szCs w:val="22"/>
                              </w:rPr>
                              <w:t>MBA, Weber State University (2020)</w:t>
                            </w:r>
                          </w:p>
                        </w:tc>
                      </w:tr>
                      <w:tr w:rsidR="00DA20AA" w:rsidRPr="00970476" w14:paraId="22D2FA43" w14:textId="77777777" w:rsidTr="009C3292">
                        <w:trPr>
                          <w:trHeight w:val="432"/>
                        </w:trPr>
                        <w:tc>
                          <w:tcPr>
                            <w:tcW w:w="5000" w:type="pct"/>
                            <w:vAlign w:val="center"/>
                          </w:tcPr>
                          <w:p w14:paraId="23DAFAC4" w14:textId="1EFFE9C7" w:rsidR="00DA20AA" w:rsidRPr="009C3292" w:rsidRDefault="00DA20AA" w:rsidP="00400B27">
                            <w:pPr>
                              <w:spacing w:before="120" w:after="120"/>
                              <w:rPr>
                                <w:rFonts w:ascii="Barlow" w:hAnsi="Barlow" w:cs="Arial"/>
                                <w:color w:val="000000" w:themeColor="text1"/>
                                <w:sz w:val="22"/>
                                <w:szCs w:val="22"/>
                              </w:rPr>
                            </w:pPr>
                            <w:r w:rsidRPr="00DA20AA">
                              <w:rPr>
                                <w:rFonts w:ascii="Barlow" w:hAnsi="Barlow" w:cs="Arial"/>
                                <w:color w:val="000000" w:themeColor="text1"/>
                                <w:sz w:val="22"/>
                                <w:szCs w:val="22"/>
                              </w:rPr>
                              <w:t>BA</w:t>
                            </w:r>
                            <w:r>
                              <w:rPr>
                                <w:rFonts w:ascii="Barlow" w:hAnsi="Barlow" w:cs="Arial"/>
                                <w:color w:val="000000" w:themeColor="text1"/>
                                <w:sz w:val="22"/>
                                <w:szCs w:val="22"/>
                              </w:rPr>
                              <w:t xml:space="preserve"> ECONOMICS/BUSINESS MANAGE</w:t>
                            </w:r>
                            <w:r w:rsidR="009C3292">
                              <w:rPr>
                                <w:rFonts w:ascii="Barlow" w:hAnsi="Barlow" w:cs="Arial"/>
                                <w:color w:val="000000" w:themeColor="text1"/>
                                <w:sz w:val="22"/>
                                <w:szCs w:val="22"/>
                              </w:rPr>
                              <w:t>MENT</w:t>
                            </w:r>
                            <w:r w:rsidRPr="00DA20AA">
                              <w:rPr>
                                <w:rFonts w:ascii="Barlow" w:hAnsi="Barlow" w:cs="Arial"/>
                                <w:color w:val="000000" w:themeColor="text1"/>
                                <w:sz w:val="22"/>
                                <w:szCs w:val="22"/>
                              </w:rPr>
                              <w:t>, Brigham Young University</w:t>
                            </w:r>
                            <w:r w:rsidR="009C3292">
                              <w:rPr>
                                <w:rFonts w:ascii="Barlow" w:hAnsi="Barlow" w:cs="Arial"/>
                                <w:color w:val="000000" w:themeColor="text1"/>
                                <w:sz w:val="22"/>
                                <w:szCs w:val="22"/>
                              </w:rPr>
                              <w:t xml:space="preserve"> (2008)</w:t>
                            </w:r>
                          </w:p>
                        </w:tc>
                      </w:tr>
                      <w:tr w:rsidR="00970476" w:rsidRPr="00970476" w14:paraId="3DF057BE" w14:textId="77777777" w:rsidTr="009C3292">
                        <w:trPr>
                          <w:trHeight w:val="432"/>
                        </w:trPr>
                        <w:tc>
                          <w:tcPr>
                            <w:tcW w:w="5000" w:type="pct"/>
                            <w:vAlign w:val="center"/>
                          </w:tcPr>
                          <w:p w14:paraId="4AC335B6" w14:textId="3DCDA5CC" w:rsidR="00970476" w:rsidRPr="00970476" w:rsidRDefault="00970476" w:rsidP="00400B27">
                            <w:pPr>
                              <w:spacing w:before="120" w:after="120"/>
                              <w:rPr>
                                <w:rFonts w:ascii="Epilogue" w:hAnsi="Epilogue"/>
                                <w:b/>
                                <w:bCs/>
                                <w:color w:val="27190D"/>
                              </w:rPr>
                            </w:pPr>
                            <w:r w:rsidRPr="006A39CD">
                              <w:rPr>
                                <w:rFonts w:ascii="Epilogue" w:hAnsi="Epilogue" w:cs="Arial"/>
                                <w:caps/>
                                <w:noProof/>
                                <w:color w:val="EF4136"/>
                                <w:sz w:val="28"/>
                                <w:szCs w:val="28"/>
                              </w:rPr>
                              <w:t>Certifications</w:t>
                            </w:r>
                            <w:r w:rsidR="006A39CD">
                              <w:rPr>
                                <w:rFonts w:ascii="Epilogue" w:hAnsi="Epilogue" w:cs="Arial"/>
                                <w:caps/>
                                <w:noProof/>
                                <w:color w:val="EF4136"/>
                                <w:sz w:val="28"/>
                                <w:szCs w:val="28"/>
                              </w:rPr>
                              <w:t xml:space="preserve"> &amp; </w:t>
                            </w:r>
                            <w:r w:rsidRPr="006A39CD">
                              <w:rPr>
                                <w:rFonts w:ascii="Epilogue" w:hAnsi="Epilogue" w:cs="Arial"/>
                                <w:caps/>
                                <w:noProof/>
                                <w:color w:val="EF4136"/>
                                <w:sz w:val="28"/>
                                <w:szCs w:val="28"/>
                              </w:rPr>
                              <w:t>Licenses</w:t>
                            </w:r>
                          </w:p>
                        </w:tc>
                      </w:tr>
                      <w:tr w:rsidR="00970476" w:rsidRPr="00234080" w14:paraId="131BADB0" w14:textId="77777777" w:rsidTr="009C3292">
                        <w:trPr>
                          <w:trHeight w:val="432"/>
                        </w:trPr>
                        <w:tc>
                          <w:tcPr>
                            <w:tcW w:w="5000" w:type="pct"/>
                            <w:vAlign w:val="center"/>
                          </w:tcPr>
                          <w:p w14:paraId="4862D895" w14:textId="1084DE70" w:rsidR="00970476" w:rsidRPr="00234080" w:rsidRDefault="00963156" w:rsidP="00400B27">
                            <w:pPr>
                              <w:spacing w:before="120" w:after="120"/>
                              <w:rPr>
                                <w:rFonts w:ascii="Barlow" w:hAnsi="Barlow" w:cs="Arial"/>
                                <w:color w:val="000000" w:themeColor="text1"/>
                                <w:sz w:val="22"/>
                                <w:szCs w:val="22"/>
                              </w:rPr>
                            </w:pPr>
                            <w:r>
                              <w:rPr>
                                <w:rFonts w:ascii="Barlow" w:hAnsi="Barlow" w:cs="Arial"/>
                                <w:color w:val="000000" w:themeColor="text1"/>
                                <w:sz w:val="22"/>
                                <w:szCs w:val="22"/>
                              </w:rPr>
                              <w:t>Certified Energy Manager (CEM) - AEE (2018)</w:t>
                            </w:r>
                          </w:p>
                        </w:tc>
                      </w:tr>
                      <w:tr w:rsidR="00970476" w:rsidRPr="00234080" w14:paraId="4A6E8F55" w14:textId="77777777" w:rsidTr="009C3292">
                        <w:trPr>
                          <w:trHeight w:val="432"/>
                        </w:trPr>
                        <w:tc>
                          <w:tcPr>
                            <w:tcW w:w="5000" w:type="pct"/>
                            <w:vAlign w:val="center"/>
                          </w:tcPr>
                          <w:p w14:paraId="27E2FF72" w14:textId="22553F41" w:rsidR="00970476" w:rsidRPr="00234080" w:rsidRDefault="00963156" w:rsidP="00400B27">
                            <w:pPr>
                              <w:spacing w:before="120" w:after="120"/>
                              <w:rPr>
                                <w:rFonts w:ascii="Barlow" w:hAnsi="Barlow" w:cs="Arial"/>
                                <w:color w:val="000000" w:themeColor="text1"/>
                                <w:sz w:val="22"/>
                                <w:szCs w:val="22"/>
                              </w:rPr>
                            </w:pPr>
                            <w:r>
                              <w:rPr>
                                <w:rFonts w:ascii="Barlow" w:hAnsi="Barlow" w:cs="Arial"/>
                                <w:color w:val="000000" w:themeColor="text1"/>
                                <w:sz w:val="22"/>
                                <w:szCs w:val="22"/>
                              </w:rPr>
                              <w:t>Lighting Certified (LC) - NCQLP (2009)</w:t>
                            </w:r>
                          </w:p>
                        </w:tc>
                      </w:tr>
                      <w:tr w:rsidR="00970476" w:rsidRPr="00234080" w14:paraId="7F643D2B" w14:textId="77777777" w:rsidTr="009C3292">
                        <w:trPr>
                          <w:trHeight w:val="432"/>
                        </w:trPr>
                        <w:tc>
                          <w:tcPr>
                            <w:tcW w:w="5000" w:type="pct"/>
                            <w:vAlign w:val="center"/>
                          </w:tcPr>
                          <w:p w14:paraId="0E7D7E55" w14:textId="77D8CD57" w:rsidR="00970476" w:rsidRPr="00234080" w:rsidRDefault="00963156" w:rsidP="00400B27">
                            <w:pPr>
                              <w:spacing w:before="120" w:after="120"/>
                              <w:rPr>
                                <w:rFonts w:ascii="Barlow" w:hAnsi="Barlow" w:cs="Arial"/>
                                <w:color w:val="000000" w:themeColor="text1"/>
                                <w:sz w:val="22"/>
                                <w:szCs w:val="22"/>
                              </w:rPr>
                            </w:pPr>
                            <w:r>
                              <w:rPr>
                                <w:rFonts w:ascii="Barlow" w:hAnsi="Barlow" w:cs="Arial"/>
                                <w:color w:val="000000" w:themeColor="text1"/>
                                <w:sz w:val="22"/>
                                <w:szCs w:val="22"/>
                              </w:rPr>
                              <w:t>Utah General Contractor - B100, E100</w:t>
                            </w:r>
                          </w:p>
                        </w:tc>
                      </w:tr>
                    </w:tbl>
                    <w:p w14:paraId="3AE32C60" w14:textId="77777777" w:rsidR="000B2E1F" w:rsidRPr="00234080" w:rsidRDefault="000B2E1F" w:rsidP="000B2E1F">
                      <w:pPr>
                        <w:jc w:val="center"/>
                        <w:rPr>
                          <w:rFonts w:ascii="Epilogue" w:hAnsi="Epilogue"/>
                          <w:color w:val="EF4136"/>
                        </w:rPr>
                      </w:pPr>
                    </w:p>
                    <w:p w14:paraId="382A386A" w14:textId="77777777" w:rsidR="000B2E1F" w:rsidRDefault="000B2E1F" w:rsidP="000B2E1F">
                      <w:pPr>
                        <w:jc w:val="center"/>
                        <w:rPr>
                          <w:rFonts w:ascii="Epilogue" w:hAnsi="Epilogue"/>
                          <w:color w:val="EF4136"/>
                        </w:rPr>
                      </w:pPr>
                    </w:p>
                    <w:p w14:paraId="200E9C38" w14:textId="46C316AB" w:rsidR="000B2E1F" w:rsidRPr="000B2E1F" w:rsidRDefault="000B2E1F" w:rsidP="000B2E1F">
                      <w:pPr>
                        <w:jc w:val="center"/>
                        <w:rPr>
                          <w:rFonts w:ascii="Epilogue" w:hAnsi="Epilogue"/>
                          <w:color w:val="EF4136"/>
                        </w:rPr>
                      </w:pPr>
                    </w:p>
                  </w:txbxContent>
                </v:textbox>
                <w10:wrap anchorx="margin"/>
              </v:shape>
            </w:pict>
          </mc:Fallback>
        </mc:AlternateContent>
      </w:r>
      <w:r>
        <w:rPr>
          <w:rFonts w:ascii="Epilogue" w:eastAsia="Times New Roman" w:hAnsi="Epilogue" w:cs="Arial"/>
          <w:caps/>
          <w:noProof/>
          <w:color w:val="EF4136"/>
          <w:sz w:val="36"/>
          <w:szCs w:val="36"/>
        </w:rPr>
        <mc:AlternateContent>
          <mc:Choice Requires="wps">
            <w:drawing>
              <wp:anchor distT="0" distB="0" distL="114300" distR="114300" simplePos="0" relativeHeight="251658241" behindDoc="0" locked="0" layoutInCell="1" allowOverlap="1" wp14:anchorId="7928EE62" wp14:editId="33BBAA04">
                <wp:simplePos x="0" y="0"/>
                <wp:positionH relativeFrom="margin">
                  <wp:posOffset>2816860</wp:posOffset>
                </wp:positionH>
                <wp:positionV relativeFrom="paragraph">
                  <wp:posOffset>1679443</wp:posOffset>
                </wp:positionV>
                <wp:extent cx="3265170" cy="5391150"/>
                <wp:effectExtent l="0" t="0" r="11430" b="19050"/>
                <wp:wrapTopAndBottom/>
                <wp:docPr id="1408268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170" cy="5391150"/>
                        </a:xfrm>
                        <a:prstGeom prst="rect">
                          <a:avLst/>
                        </a:prstGeom>
                        <a:solidFill>
                          <a:srgbClr val="EEE8DE"/>
                        </a:solidFill>
                        <a:ln w="9525">
                          <a:solidFill>
                            <a:srgbClr val="EEE8DE"/>
                          </a:solidFill>
                          <a:miter lim="800000"/>
                          <a:headEnd/>
                          <a:tailEnd/>
                        </a:ln>
                      </wps:spPr>
                      <wps:txbx>
                        <w:txbxContent>
                          <w:tbl>
                            <w:tblPr>
                              <w:tblStyle w:val="TableGrid"/>
                              <w:tblW w:w="49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tblGrid>
                            <w:tr w:rsidR="00796887" w:rsidRPr="00796887" w14:paraId="368FC7F1" w14:textId="77777777" w:rsidTr="00E87076">
                              <w:trPr>
                                <w:trHeight w:val="498"/>
                              </w:trPr>
                              <w:tc>
                                <w:tcPr>
                                  <w:tcW w:w="5000" w:type="pct"/>
                                  <w:vAlign w:val="center"/>
                                </w:tcPr>
                                <w:p w14:paraId="72C6253F" w14:textId="77777777" w:rsidR="00796887" w:rsidRPr="00796887" w:rsidRDefault="00796887" w:rsidP="003E6054">
                                  <w:pPr>
                                    <w:rPr>
                                      <w:rFonts w:ascii="Epilogue" w:hAnsi="Epilogue"/>
                                      <w:b/>
                                      <w:bCs/>
                                      <w:color w:val="27190D"/>
                                    </w:rPr>
                                  </w:pPr>
                                  <w:r w:rsidRPr="00796887">
                                    <w:rPr>
                                      <w:rFonts w:ascii="Epilogue" w:hAnsi="Epilogue" w:cs="Arial"/>
                                      <w:caps/>
                                      <w:noProof/>
                                      <w:color w:val="EF4136"/>
                                      <w:sz w:val="28"/>
                                      <w:szCs w:val="28"/>
                                    </w:rPr>
                                    <w:t>Selected</w:t>
                                  </w:r>
                                  <w:r w:rsidRPr="00796887">
                                    <w:rPr>
                                      <w:rFonts w:ascii="Epilogue" w:hAnsi="Epilogue"/>
                                      <w:b/>
                                      <w:bCs/>
                                      <w:color w:val="27190D"/>
                                    </w:rPr>
                                    <w:t xml:space="preserve"> </w:t>
                                  </w:r>
                                  <w:r w:rsidRPr="00796887">
                                    <w:rPr>
                                      <w:rFonts w:ascii="Epilogue" w:hAnsi="Epilogue" w:cs="Arial"/>
                                      <w:caps/>
                                      <w:noProof/>
                                      <w:color w:val="EF4136"/>
                                      <w:sz w:val="28"/>
                                      <w:szCs w:val="28"/>
                                    </w:rPr>
                                    <w:t>Experience</w:t>
                                  </w:r>
                                </w:p>
                              </w:tc>
                            </w:tr>
                            <w:tr w:rsidR="003E6054" w:rsidRPr="00796887" w14:paraId="77085C65" w14:textId="77777777" w:rsidTr="00E87076">
                              <w:trPr>
                                <w:trHeight w:val="498"/>
                              </w:trPr>
                              <w:tc>
                                <w:tcPr>
                                  <w:tcW w:w="5000" w:type="pct"/>
                                  <w:vAlign w:val="center"/>
                                </w:tcPr>
                                <w:p w14:paraId="6713A0B0" w14:textId="1783685D" w:rsidR="003E6054" w:rsidRPr="00FF09A8" w:rsidRDefault="00251343" w:rsidP="003E6054">
                                  <w:pPr>
                                    <w:rPr>
                                      <w:rFonts w:ascii="Epilogue" w:hAnsi="Epilogue" w:cs="Arial"/>
                                      <w:b/>
                                      <w:color w:val="27190D"/>
                                      <w:sz w:val="22"/>
                                      <w:szCs w:val="22"/>
                                    </w:rPr>
                                  </w:pPr>
                                  <w:r>
                                    <w:rPr>
                                      <w:rFonts w:ascii="Epilogue" w:hAnsi="Epilogue" w:cs="Arial"/>
                                      <w:b/>
                                      <w:color w:val="27190D"/>
                                      <w:sz w:val="22"/>
                                      <w:szCs w:val="22"/>
                                    </w:rPr>
                                    <w:t>Executive General Manager | Gardner Energy (2023-2025)</w:t>
                                  </w:r>
                                </w:p>
                              </w:tc>
                            </w:tr>
                            <w:tr w:rsidR="003E6054" w:rsidRPr="00796887" w14:paraId="44E886F8" w14:textId="77777777" w:rsidTr="00E87076">
                              <w:trPr>
                                <w:trHeight w:val="498"/>
                              </w:trPr>
                              <w:tc>
                                <w:tcPr>
                                  <w:tcW w:w="5000" w:type="pct"/>
                                  <w:vAlign w:val="center"/>
                                </w:tcPr>
                                <w:p w14:paraId="75F14B74" w14:textId="4F481254" w:rsidR="003E6054" w:rsidRPr="00FF09A8" w:rsidRDefault="003E6054" w:rsidP="003E6054">
                                  <w:pPr>
                                    <w:rPr>
                                      <w:rFonts w:ascii="Barlow" w:hAnsi="Barlow" w:cs="Arial"/>
                                      <w:bCs/>
                                      <w:color w:val="27190D"/>
                                      <w:sz w:val="22"/>
                                      <w:szCs w:val="22"/>
                                    </w:rPr>
                                  </w:pPr>
                                  <w:r>
                                    <w:rPr>
                                      <w:rFonts w:ascii="Barlow" w:hAnsi="Barlow" w:cs="Arial"/>
                                      <w:bCs/>
                                      <w:color w:val="27190D"/>
                                      <w:sz w:val="22"/>
                                      <w:szCs w:val="22"/>
                                    </w:rPr>
                                    <w:t>Led operations and financial performance; pivoted from residential to C&amp;I, growing revenue 142% and profit 49.7% in one year, and built a $9M 2024 pipeline from a $2.5M projection.</w:t>
                                  </w:r>
                                </w:p>
                              </w:tc>
                            </w:tr>
                            <w:tr w:rsidR="003E6054" w:rsidRPr="00796887" w14:paraId="27727954" w14:textId="77777777" w:rsidTr="00E87076">
                              <w:trPr>
                                <w:trHeight w:val="498"/>
                              </w:trPr>
                              <w:tc>
                                <w:tcPr>
                                  <w:tcW w:w="5000" w:type="pct"/>
                                  <w:vAlign w:val="center"/>
                                </w:tcPr>
                                <w:p w14:paraId="278EAC3D" w14:textId="558624B3" w:rsidR="003E6054" w:rsidRPr="00FF09A8" w:rsidRDefault="003E6054" w:rsidP="003E6054">
                                  <w:pPr>
                                    <w:rPr>
                                      <w:rFonts w:ascii="Epilogue" w:hAnsi="Epilogue" w:cs="Arial"/>
                                      <w:b/>
                                      <w:color w:val="27190D"/>
                                      <w:sz w:val="22"/>
                                      <w:szCs w:val="22"/>
                                    </w:rPr>
                                  </w:pPr>
                                  <w:r>
                                    <w:rPr>
                                      <w:rFonts w:ascii="Epilogue" w:hAnsi="Epilogue" w:cs="Arial"/>
                                      <w:b/>
                                      <w:color w:val="27190D"/>
                                      <w:sz w:val="22"/>
                                      <w:szCs w:val="22"/>
                                    </w:rPr>
                                    <w:t>Sustainable Energy Division Manager | Hunt Electric (202</w:t>
                                  </w:r>
                                  <w:r w:rsidR="000A4953">
                                    <w:rPr>
                                      <w:rFonts w:ascii="Epilogue" w:hAnsi="Epilogue" w:cs="Arial"/>
                                      <w:b/>
                                      <w:color w:val="27190D"/>
                                      <w:sz w:val="22"/>
                                      <w:szCs w:val="22"/>
                                    </w:rPr>
                                    <w:t>1</w:t>
                                  </w:r>
                                  <w:r>
                                    <w:rPr>
                                      <w:rFonts w:ascii="Epilogue" w:hAnsi="Epilogue" w:cs="Arial"/>
                                      <w:b/>
                                      <w:color w:val="27190D"/>
                                      <w:sz w:val="22"/>
                                      <w:szCs w:val="22"/>
                                    </w:rPr>
                                    <w:t>-2023)</w:t>
                                  </w:r>
                                </w:p>
                              </w:tc>
                            </w:tr>
                            <w:tr w:rsidR="003E6054" w:rsidRPr="00796887" w14:paraId="784E9DDB" w14:textId="77777777" w:rsidTr="00E87076">
                              <w:trPr>
                                <w:trHeight w:val="498"/>
                              </w:trPr>
                              <w:tc>
                                <w:tcPr>
                                  <w:tcW w:w="5000" w:type="pct"/>
                                  <w:vAlign w:val="center"/>
                                </w:tcPr>
                                <w:p w14:paraId="6DA544D5" w14:textId="4F47C735" w:rsidR="000A4953" w:rsidRPr="000A4953" w:rsidRDefault="003E6054" w:rsidP="003E6054">
                                  <w:pPr>
                                    <w:rPr>
                                      <w:rFonts w:ascii="Barlow" w:hAnsi="Barlow" w:cs="Arial"/>
                                      <w:bCs/>
                                      <w:color w:val="27190D"/>
                                      <w:sz w:val="22"/>
                                      <w:szCs w:val="22"/>
                                    </w:rPr>
                                  </w:pPr>
                                  <w:r>
                                    <w:rPr>
                                      <w:rFonts w:ascii="Barlow" w:hAnsi="Barlow" w:cs="Arial"/>
                                      <w:bCs/>
                                      <w:color w:val="27190D"/>
                                      <w:sz w:val="22"/>
                                      <w:szCs w:val="22"/>
                                    </w:rPr>
                                    <w:t>Owned P&amp;L and delivery across a $30M portfolio; delivered $28M in utility-scale and C&amp;I solar scopes and led the sale and installation of 100+ DC fast chargers across Utah.</w:t>
                                  </w:r>
                                </w:p>
                              </w:tc>
                            </w:tr>
                            <w:tr w:rsidR="000A4953" w:rsidRPr="00796887" w14:paraId="37A0F87E" w14:textId="77777777" w:rsidTr="00E87076">
                              <w:trPr>
                                <w:trHeight w:val="498"/>
                              </w:trPr>
                              <w:tc>
                                <w:tcPr>
                                  <w:tcW w:w="5000" w:type="pct"/>
                                  <w:vAlign w:val="center"/>
                                </w:tcPr>
                                <w:p w14:paraId="7C8C90EE" w14:textId="067EC204" w:rsidR="000A4953" w:rsidRDefault="000A4953" w:rsidP="000A4953">
                                  <w:pPr>
                                    <w:rPr>
                                      <w:rFonts w:ascii="Barlow" w:hAnsi="Barlow" w:cs="Arial"/>
                                      <w:bCs/>
                                      <w:color w:val="27190D"/>
                                    </w:rPr>
                                  </w:pPr>
                                  <w:r>
                                    <w:rPr>
                                      <w:rFonts w:ascii="Epilogue" w:hAnsi="Epilogue" w:cs="Arial"/>
                                      <w:b/>
                                      <w:color w:val="27190D"/>
                                      <w:sz w:val="22"/>
                                      <w:szCs w:val="22"/>
                                    </w:rPr>
                                    <w:t>Program Manager | Evergreen Energy Partners (2011-2021)</w:t>
                                  </w:r>
                                </w:p>
                              </w:tc>
                            </w:tr>
                            <w:tr w:rsidR="00E87076" w:rsidRPr="00796887" w14:paraId="34094471" w14:textId="77777777" w:rsidTr="00E87076">
                              <w:trPr>
                                <w:trHeight w:val="498"/>
                              </w:trPr>
                              <w:tc>
                                <w:tcPr>
                                  <w:tcW w:w="5000" w:type="pct"/>
                                </w:tcPr>
                                <w:p w14:paraId="607E12FA" w14:textId="47385083" w:rsidR="00E87076" w:rsidRPr="00E87076" w:rsidRDefault="00E87076" w:rsidP="00E87076">
                                  <w:pPr>
                                    <w:rPr>
                                      <w:rFonts w:ascii="Barlow" w:hAnsi="Barlow"/>
                                      <w:sz w:val="22"/>
                                      <w:szCs w:val="22"/>
                                    </w:rPr>
                                  </w:pPr>
                                  <w:r w:rsidRPr="00E87076">
                                    <w:rPr>
                                      <w:rFonts w:ascii="Barlow" w:hAnsi="Barlow"/>
                                      <w:sz w:val="22"/>
                                      <w:szCs w:val="22"/>
                                    </w:rPr>
                                    <w:t>Designed and deployed LED E-Verify, a custom VBA-based Excel application that automated checks across three verification websites and updated a central database, cutting manual labor and increasing data accuracy.</w:t>
                                  </w:r>
                                </w:p>
                                <w:p w14:paraId="4971F678" w14:textId="6CE1B7B8" w:rsidR="00E87076" w:rsidRPr="00E87076" w:rsidRDefault="00E87076" w:rsidP="00E87076">
                                  <w:pPr>
                                    <w:rPr>
                                      <w:rFonts w:ascii="Barlow" w:hAnsi="Barlow" w:cs="Arial"/>
                                      <w:b/>
                                      <w:color w:val="27190D"/>
                                      <w:sz w:val="22"/>
                                      <w:szCs w:val="22"/>
                                    </w:rPr>
                                  </w:pPr>
                                  <w:r w:rsidRPr="00E87076">
                                    <w:rPr>
                                      <w:rFonts w:ascii="Barlow" w:hAnsi="Barlow"/>
                                      <w:sz w:val="22"/>
                                      <w:szCs w:val="22"/>
                                    </w:rPr>
                                    <w:t xml:space="preserve">Established a client network with firms including Boeing and Northrop Grumman delivering strategic energy </w:t>
                                  </w:r>
                                  <w:r w:rsidR="00BF1256">
                                    <w:rPr>
                                      <w:rFonts w:ascii="Barlow" w:hAnsi="Barlow"/>
                                      <w:sz w:val="22"/>
                                      <w:szCs w:val="22"/>
                                    </w:rPr>
                                    <w:t>solutions</w:t>
                                  </w:r>
                                  <w:r w:rsidRPr="00E87076">
                                    <w:rPr>
                                      <w:rFonts w:ascii="Barlow" w:hAnsi="Barlow"/>
                                      <w:sz w:val="22"/>
                                      <w:szCs w:val="22"/>
                                    </w:rPr>
                                    <w:t xml:space="preserve">. </w:t>
                                  </w:r>
                                  <w:r w:rsidR="00BF1256">
                                    <w:rPr>
                                      <w:rFonts w:ascii="Barlow" w:hAnsi="Barlow"/>
                                      <w:sz w:val="22"/>
                                      <w:szCs w:val="22"/>
                                    </w:rPr>
                                    <w:t>T</w:t>
                                  </w:r>
                                  <w:r w:rsidRPr="00E87076">
                                    <w:rPr>
                                      <w:rFonts w:ascii="Barlow" w:hAnsi="Barlow"/>
                                      <w:sz w:val="22"/>
                                      <w:szCs w:val="22"/>
                                    </w:rPr>
                                    <w:t xml:space="preserve">echnical project management, and customer incentive programs. Managed and trained a team of 5+ </w:t>
                                  </w:r>
                                  <w:r w:rsidR="00BF1256">
                                    <w:rPr>
                                      <w:rFonts w:ascii="Barlow" w:hAnsi="Barlow"/>
                                      <w:sz w:val="22"/>
                                      <w:szCs w:val="22"/>
                                    </w:rPr>
                                    <w:t>outreach</w:t>
                                  </w:r>
                                  <w:r w:rsidRPr="00E87076">
                                    <w:rPr>
                                      <w:rFonts w:ascii="Barlow" w:hAnsi="Barlow"/>
                                      <w:sz w:val="22"/>
                                      <w:szCs w:val="22"/>
                                    </w:rPr>
                                    <w:t xml:space="preserve"> specialists, improving market engagement and efficiency.</w:t>
                                  </w:r>
                                </w:p>
                              </w:tc>
                            </w:tr>
                          </w:tbl>
                          <w:p w14:paraId="4819636E" w14:textId="77777777" w:rsidR="00794F8C" w:rsidRDefault="00794F8C" w:rsidP="003E6054">
                            <w:pPr>
                              <w:spacing w:after="0"/>
                              <w:jc w:val="center"/>
                              <w:rPr>
                                <w:rFonts w:ascii="Epilogue" w:hAnsi="Epilogue"/>
                                <w:color w:val="EF4136"/>
                              </w:rPr>
                            </w:pPr>
                          </w:p>
                          <w:p w14:paraId="11083FB1" w14:textId="77777777" w:rsidR="00794F8C" w:rsidRDefault="00794F8C" w:rsidP="00794F8C">
                            <w:pPr>
                              <w:jc w:val="center"/>
                              <w:rPr>
                                <w:rFonts w:ascii="Epilogue" w:hAnsi="Epilogue"/>
                                <w:color w:val="EF4136"/>
                              </w:rPr>
                            </w:pPr>
                          </w:p>
                          <w:p w14:paraId="04801CC8" w14:textId="77777777" w:rsidR="00794F8C" w:rsidRDefault="00794F8C" w:rsidP="00794F8C">
                            <w:pPr>
                              <w:jc w:val="center"/>
                              <w:rPr>
                                <w:rFonts w:ascii="Epilogue" w:hAnsi="Epilogue"/>
                                <w:color w:val="EF4136"/>
                              </w:rPr>
                            </w:pPr>
                          </w:p>
                          <w:p w14:paraId="41DCCFF7" w14:textId="77777777" w:rsidR="00794F8C" w:rsidRPr="000B2E1F" w:rsidRDefault="00794F8C" w:rsidP="00794F8C">
                            <w:pPr>
                              <w:jc w:val="center"/>
                              <w:rPr>
                                <w:rFonts w:ascii="Epilogue" w:hAnsi="Epilogue"/>
                                <w:color w:val="EF41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8EE62" id="_x0000_s1027" type="#_x0000_t202" style="position:absolute;margin-left:221.8pt;margin-top:132.25pt;width:257.1pt;height:42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" fillcolor="#eee8de" strokecolor="#eee8de">
                <v:textbox>
                  <w:txbxContent>
                    <w:tbl>
                      <w:tblPr>
                        <w:tblStyle w:val="TableGrid"/>
                        <w:tblW w:w="49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tblGrid>
                      <w:tr w:rsidR="00796887" w:rsidRPr="00796887" w14:paraId="368FC7F1" w14:textId="77777777" w:rsidTr="00E87076">
                        <w:trPr>
                          <w:trHeight w:val="498"/>
                        </w:trPr>
                        <w:tc>
                          <w:tcPr>
                            <w:tcW w:w="5000" w:type="pct"/>
                            <w:vAlign w:val="center"/>
                          </w:tcPr>
                          <w:p w14:paraId="72C6253F" w14:textId="77777777" w:rsidR="00796887" w:rsidRPr="00796887" w:rsidRDefault="00796887" w:rsidP="003E6054">
                            <w:pPr>
                              <w:rPr>
                                <w:rFonts w:ascii="Epilogue" w:hAnsi="Epilogue"/>
                                <w:b/>
                                <w:bCs/>
                                <w:color w:val="27190D"/>
                              </w:rPr>
                            </w:pPr>
                            <w:r w:rsidRPr="00796887">
                              <w:rPr>
                                <w:rFonts w:ascii="Epilogue" w:hAnsi="Epilogue" w:cs="Arial"/>
                                <w:caps/>
                                <w:noProof/>
                                <w:color w:val="EF4136"/>
                                <w:sz w:val="28"/>
                                <w:szCs w:val="28"/>
                              </w:rPr>
                              <w:t>Selected</w:t>
                            </w:r>
                            <w:r w:rsidRPr="00796887">
                              <w:rPr>
                                <w:rFonts w:ascii="Epilogue" w:hAnsi="Epilogue"/>
                                <w:b/>
                                <w:bCs/>
                                <w:color w:val="27190D"/>
                              </w:rPr>
                              <w:t xml:space="preserve"> </w:t>
                            </w:r>
                            <w:r w:rsidRPr="00796887">
                              <w:rPr>
                                <w:rFonts w:ascii="Epilogue" w:hAnsi="Epilogue" w:cs="Arial"/>
                                <w:caps/>
                                <w:noProof/>
                                <w:color w:val="EF4136"/>
                                <w:sz w:val="28"/>
                                <w:szCs w:val="28"/>
                              </w:rPr>
                              <w:t>Experience</w:t>
                            </w:r>
                          </w:p>
                        </w:tc>
                      </w:tr>
                      <w:tr w:rsidR="003E6054" w:rsidRPr="00796887" w14:paraId="77085C65" w14:textId="77777777" w:rsidTr="00E87076">
                        <w:trPr>
                          <w:trHeight w:val="498"/>
                        </w:trPr>
                        <w:tc>
                          <w:tcPr>
                            <w:tcW w:w="5000" w:type="pct"/>
                            <w:vAlign w:val="center"/>
                          </w:tcPr>
                          <w:p w14:paraId="6713A0B0" w14:textId="1783685D" w:rsidR="003E6054" w:rsidRPr="00FF09A8" w:rsidRDefault="00251343" w:rsidP="003E6054">
                            <w:pPr>
                              <w:rPr>
                                <w:rFonts w:ascii="Epilogue" w:hAnsi="Epilogue" w:cs="Arial"/>
                                <w:b/>
                                <w:color w:val="27190D"/>
                                <w:sz w:val="22"/>
                                <w:szCs w:val="22"/>
                              </w:rPr>
                            </w:pPr>
                            <w:r>
                              <w:rPr>
                                <w:rFonts w:ascii="Epilogue" w:hAnsi="Epilogue" w:cs="Arial"/>
                                <w:b/>
                                <w:color w:val="27190D"/>
                                <w:sz w:val="22"/>
                                <w:szCs w:val="22"/>
                              </w:rPr>
                              <w:t>Executive General Manager | Gardner Energy (2023-2025)</w:t>
                            </w:r>
                          </w:p>
                        </w:tc>
                      </w:tr>
                      <w:tr w:rsidR="003E6054" w:rsidRPr="00796887" w14:paraId="44E886F8" w14:textId="77777777" w:rsidTr="00E87076">
                        <w:trPr>
                          <w:trHeight w:val="498"/>
                        </w:trPr>
                        <w:tc>
                          <w:tcPr>
                            <w:tcW w:w="5000" w:type="pct"/>
                            <w:vAlign w:val="center"/>
                          </w:tcPr>
                          <w:p w14:paraId="75F14B74" w14:textId="4F481254" w:rsidR="003E6054" w:rsidRPr="00FF09A8" w:rsidRDefault="003E6054" w:rsidP="003E6054">
                            <w:pPr>
                              <w:rPr>
                                <w:rFonts w:ascii="Barlow" w:hAnsi="Barlow" w:cs="Arial"/>
                                <w:bCs/>
                                <w:color w:val="27190D"/>
                                <w:sz w:val="22"/>
                                <w:szCs w:val="22"/>
                              </w:rPr>
                            </w:pPr>
                            <w:r>
                              <w:rPr>
                                <w:rFonts w:ascii="Barlow" w:hAnsi="Barlow" w:cs="Arial"/>
                                <w:bCs/>
                                <w:color w:val="27190D"/>
                                <w:sz w:val="22"/>
                                <w:szCs w:val="22"/>
                              </w:rPr>
                              <w:t>Led operations and financial performance; pivoted from residential to C&amp;I, growing revenue 142% and profit 49.7% in one year, and built a $9M 2024 pipeline from a $2.5M projection.</w:t>
                            </w:r>
                          </w:p>
                        </w:tc>
                      </w:tr>
                      <w:tr w:rsidR="003E6054" w:rsidRPr="00796887" w14:paraId="27727954" w14:textId="77777777" w:rsidTr="00E87076">
                        <w:trPr>
                          <w:trHeight w:val="498"/>
                        </w:trPr>
                        <w:tc>
                          <w:tcPr>
                            <w:tcW w:w="5000" w:type="pct"/>
                            <w:vAlign w:val="center"/>
                          </w:tcPr>
                          <w:p w14:paraId="278EAC3D" w14:textId="558624B3" w:rsidR="003E6054" w:rsidRPr="00FF09A8" w:rsidRDefault="003E6054" w:rsidP="003E6054">
                            <w:pPr>
                              <w:rPr>
                                <w:rFonts w:ascii="Epilogue" w:hAnsi="Epilogue" w:cs="Arial"/>
                                <w:b/>
                                <w:color w:val="27190D"/>
                                <w:sz w:val="22"/>
                                <w:szCs w:val="22"/>
                              </w:rPr>
                            </w:pPr>
                            <w:r>
                              <w:rPr>
                                <w:rFonts w:ascii="Epilogue" w:hAnsi="Epilogue" w:cs="Arial"/>
                                <w:b/>
                                <w:color w:val="27190D"/>
                                <w:sz w:val="22"/>
                                <w:szCs w:val="22"/>
                              </w:rPr>
                              <w:t>Sustainable Energy Division Manager | Hunt Electric (202</w:t>
                            </w:r>
                            <w:r w:rsidR="000A4953">
                              <w:rPr>
                                <w:rFonts w:ascii="Epilogue" w:hAnsi="Epilogue" w:cs="Arial"/>
                                <w:b/>
                                <w:color w:val="27190D"/>
                                <w:sz w:val="22"/>
                                <w:szCs w:val="22"/>
                              </w:rPr>
                              <w:t>1</w:t>
                            </w:r>
                            <w:r>
                              <w:rPr>
                                <w:rFonts w:ascii="Epilogue" w:hAnsi="Epilogue" w:cs="Arial"/>
                                <w:b/>
                                <w:color w:val="27190D"/>
                                <w:sz w:val="22"/>
                                <w:szCs w:val="22"/>
                              </w:rPr>
                              <w:t>-2023)</w:t>
                            </w:r>
                          </w:p>
                        </w:tc>
                      </w:tr>
                      <w:tr w:rsidR="003E6054" w:rsidRPr="00796887" w14:paraId="784E9DDB" w14:textId="77777777" w:rsidTr="00E87076">
                        <w:trPr>
                          <w:trHeight w:val="498"/>
                        </w:trPr>
                        <w:tc>
                          <w:tcPr>
                            <w:tcW w:w="5000" w:type="pct"/>
                            <w:vAlign w:val="center"/>
                          </w:tcPr>
                          <w:p w14:paraId="6DA544D5" w14:textId="4F47C735" w:rsidR="000A4953" w:rsidRPr="000A4953" w:rsidRDefault="003E6054" w:rsidP="003E6054">
                            <w:pPr>
                              <w:rPr>
                                <w:rFonts w:ascii="Barlow" w:hAnsi="Barlow" w:cs="Arial"/>
                                <w:bCs/>
                                <w:color w:val="27190D"/>
                                <w:sz w:val="22"/>
                                <w:szCs w:val="22"/>
                              </w:rPr>
                            </w:pPr>
                            <w:r>
                              <w:rPr>
                                <w:rFonts w:ascii="Barlow" w:hAnsi="Barlow" w:cs="Arial"/>
                                <w:bCs/>
                                <w:color w:val="27190D"/>
                                <w:sz w:val="22"/>
                                <w:szCs w:val="22"/>
                              </w:rPr>
                              <w:t>Owned P&amp;L and delivery across a $30M portfolio; delivered $28M in utility-scale and C&amp;I solar scopes and led the sale and installation of 100+ DC fast chargers across Utah.</w:t>
                            </w:r>
                          </w:p>
                        </w:tc>
                      </w:tr>
                      <w:tr w:rsidR="000A4953" w:rsidRPr="00796887" w14:paraId="37A0F87E" w14:textId="77777777" w:rsidTr="00E87076">
                        <w:trPr>
                          <w:trHeight w:val="498"/>
                        </w:trPr>
                        <w:tc>
                          <w:tcPr>
                            <w:tcW w:w="5000" w:type="pct"/>
                            <w:vAlign w:val="center"/>
                          </w:tcPr>
                          <w:p w14:paraId="7C8C90EE" w14:textId="067EC204" w:rsidR="000A4953" w:rsidRDefault="000A4953" w:rsidP="000A4953">
                            <w:pPr>
                              <w:rPr>
                                <w:rFonts w:ascii="Barlow" w:hAnsi="Barlow" w:cs="Arial"/>
                                <w:bCs/>
                                <w:color w:val="27190D"/>
                              </w:rPr>
                            </w:pPr>
                            <w:r>
                              <w:rPr>
                                <w:rFonts w:ascii="Epilogue" w:hAnsi="Epilogue" w:cs="Arial"/>
                                <w:b/>
                                <w:color w:val="27190D"/>
                                <w:sz w:val="22"/>
                                <w:szCs w:val="22"/>
                              </w:rPr>
                              <w:t>Program Manager | Evergreen Energy Partners (2011-2021)</w:t>
                            </w:r>
                          </w:p>
                        </w:tc>
                      </w:tr>
                      <w:tr w:rsidR="00E87076" w:rsidRPr="00796887" w14:paraId="34094471" w14:textId="77777777" w:rsidTr="00E87076">
                        <w:trPr>
                          <w:trHeight w:val="498"/>
                        </w:trPr>
                        <w:tc>
                          <w:tcPr>
                            <w:tcW w:w="5000" w:type="pct"/>
                          </w:tcPr>
                          <w:p w14:paraId="607E12FA" w14:textId="47385083" w:rsidR="00E87076" w:rsidRPr="00E87076" w:rsidRDefault="00E87076" w:rsidP="00E87076">
                            <w:pPr>
                              <w:rPr>
                                <w:rFonts w:ascii="Barlow" w:hAnsi="Barlow"/>
                                <w:sz w:val="22"/>
                                <w:szCs w:val="22"/>
                              </w:rPr>
                            </w:pPr>
                            <w:r w:rsidRPr="00E87076">
                              <w:rPr>
                                <w:rFonts w:ascii="Barlow" w:hAnsi="Barlow"/>
                                <w:sz w:val="22"/>
                                <w:szCs w:val="22"/>
                              </w:rPr>
                              <w:t>Designed and deployed LED E-Verify, a custom VBA-based Excel application that automated checks across three verification websites and updated a central database, cutting manual labor and increasing data accuracy.</w:t>
                            </w:r>
                          </w:p>
                          <w:p w14:paraId="4971F678" w14:textId="6CE1B7B8" w:rsidR="00E87076" w:rsidRPr="00E87076" w:rsidRDefault="00E87076" w:rsidP="00E87076">
                            <w:pPr>
                              <w:rPr>
                                <w:rFonts w:ascii="Barlow" w:hAnsi="Barlow" w:cs="Arial"/>
                                <w:b/>
                                <w:color w:val="27190D"/>
                                <w:sz w:val="22"/>
                                <w:szCs w:val="22"/>
                              </w:rPr>
                            </w:pPr>
                            <w:r w:rsidRPr="00E87076">
                              <w:rPr>
                                <w:rFonts w:ascii="Barlow" w:hAnsi="Barlow"/>
                                <w:sz w:val="22"/>
                                <w:szCs w:val="22"/>
                              </w:rPr>
                              <w:t xml:space="preserve">Established a client network with firms including Boeing and Northrop Grumman delivering strategic energy </w:t>
                            </w:r>
                            <w:r w:rsidR="00BF1256">
                              <w:rPr>
                                <w:rFonts w:ascii="Barlow" w:hAnsi="Barlow"/>
                                <w:sz w:val="22"/>
                                <w:szCs w:val="22"/>
                              </w:rPr>
                              <w:t>solutions</w:t>
                            </w:r>
                            <w:r w:rsidRPr="00E87076">
                              <w:rPr>
                                <w:rFonts w:ascii="Barlow" w:hAnsi="Barlow"/>
                                <w:sz w:val="22"/>
                                <w:szCs w:val="22"/>
                              </w:rPr>
                              <w:t xml:space="preserve">. </w:t>
                            </w:r>
                            <w:r w:rsidR="00BF1256">
                              <w:rPr>
                                <w:rFonts w:ascii="Barlow" w:hAnsi="Barlow"/>
                                <w:sz w:val="22"/>
                                <w:szCs w:val="22"/>
                              </w:rPr>
                              <w:t>T</w:t>
                            </w:r>
                            <w:r w:rsidRPr="00E87076">
                              <w:rPr>
                                <w:rFonts w:ascii="Barlow" w:hAnsi="Barlow"/>
                                <w:sz w:val="22"/>
                                <w:szCs w:val="22"/>
                              </w:rPr>
                              <w:t xml:space="preserve">echnical project management, and customer incentive programs. Managed and trained a team of 5+ </w:t>
                            </w:r>
                            <w:r w:rsidR="00BF1256">
                              <w:rPr>
                                <w:rFonts w:ascii="Barlow" w:hAnsi="Barlow"/>
                                <w:sz w:val="22"/>
                                <w:szCs w:val="22"/>
                              </w:rPr>
                              <w:t>outreach</w:t>
                            </w:r>
                            <w:r w:rsidRPr="00E87076">
                              <w:rPr>
                                <w:rFonts w:ascii="Barlow" w:hAnsi="Barlow"/>
                                <w:sz w:val="22"/>
                                <w:szCs w:val="22"/>
                              </w:rPr>
                              <w:t xml:space="preserve"> specialists, improving market engagement and efficiency.</w:t>
                            </w:r>
                          </w:p>
                        </w:tc>
                      </w:tr>
                    </w:tbl>
                    <w:p w14:paraId="4819636E" w14:textId="77777777" w:rsidR="00794F8C" w:rsidRDefault="00794F8C" w:rsidP="003E6054">
                      <w:pPr>
                        <w:spacing w:after="0"/>
                        <w:jc w:val="center"/>
                        <w:rPr>
                          <w:rFonts w:ascii="Epilogue" w:hAnsi="Epilogue"/>
                          <w:color w:val="EF4136"/>
                        </w:rPr>
                      </w:pPr>
                    </w:p>
                    <w:p w14:paraId="11083FB1" w14:textId="77777777" w:rsidR="00794F8C" w:rsidRDefault="00794F8C" w:rsidP="00794F8C">
                      <w:pPr>
                        <w:jc w:val="center"/>
                        <w:rPr>
                          <w:rFonts w:ascii="Epilogue" w:hAnsi="Epilogue"/>
                          <w:color w:val="EF4136"/>
                        </w:rPr>
                      </w:pPr>
                    </w:p>
                    <w:p w14:paraId="04801CC8" w14:textId="77777777" w:rsidR="00794F8C" w:rsidRDefault="00794F8C" w:rsidP="00794F8C">
                      <w:pPr>
                        <w:jc w:val="center"/>
                        <w:rPr>
                          <w:rFonts w:ascii="Epilogue" w:hAnsi="Epilogue"/>
                          <w:color w:val="EF4136"/>
                        </w:rPr>
                      </w:pPr>
                    </w:p>
                    <w:p w14:paraId="41DCCFF7" w14:textId="77777777" w:rsidR="00794F8C" w:rsidRPr="000B2E1F" w:rsidRDefault="00794F8C" w:rsidP="00794F8C">
                      <w:pPr>
                        <w:jc w:val="center"/>
                        <w:rPr>
                          <w:rFonts w:ascii="Epilogue" w:hAnsi="Epilogue"/>
                          <w:color w:val="EF4136"/>
                        </w:rPr>
                      </w:pPr>
                    </w:p>
                  </w:txbxContent>
                </v:textbox>
                <w10:wrap type="topAndBottom" anchorx="margin"/>
              </v:shape>
            </w:pict>
          </mc:Fallback>
        </mc:AlternateContent>
      </w:r>
      <w:r w:rsidR="00E87076" w:rsidRPr="00E87076">
        <w:rPr>
          <w:rFonts w:ascii="Barlow" w:hAnsi="Barlow" w:cs="Arial"/>
        </w:rPr>
        <w:t xml:space="preserve">Energy-efficiency program manager at Evergreen Energy Partners focused on utility incentive delivery for Rocky Mountain Power’s </w:t>
      </w:r>
      <w:proofErr w:type="spellStart"/>
      <w:r w:rsidR="00E87076" w:rsidRPr="00E87076">
        <w:rPr>
          <w:rFonts w:ascii="Barlow" w:hAnsi="Barlow" w:cs="Arial"/>
        </w:rPr>
        <w:t>Wattsmart</w:t>
      </w:r>
      <w:proofErr w:type="spellEnd"/>
      <w:r w:rsidR="00E87076" w:rsidRPr="00E87076">
        <w:rPr>
          <w:rFonts w:ascii="Barlow" w:hAnsi="Barlow" w:cs="Arial"/>
        </w:rPr>
        <w:t xml:space="preserve"> Business portfolio. I support customers and trade allies through measure selection, project review, and program-compliant documentation, with a strong focus on accurate savings estimation, reporting, and clear communication across stakeholders. I bring hands-on construction and project leadership experience from Hunt Electric and Gardner Energy, plus executive leadership experience running construction companies—building teams, managing operations, and delivering projects with strong safety, schedule, and financial accountability.</w:t>
      </w:r>
    </w:p>
    <w:sectPr w:rsidR="00CE761E" w:rsidRPr="0057381A" w:rsidSect="0081174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Epilogue">
    <w:altName w:val="Calibri"/>
    <w:charset w:val="00"/>
    <w:family w:val="auto"/>
    <w:pitch w:val="variable"/>
    <w:sig w:usb0="A000007F" w:usb1="4000207B" w:usb2="00000000" w:usb3="00000000" w:csb0="00000193" w:csb1="00000000"/>
  </w:font>
  <w:font w:name="Barlow">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A5399"/>
    <w:multiLevelType w:val="hybridMultilevel"/>
    <w:tmpl w:val="CD4E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766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FC3"/>
    <w:rsid w:val="000034DB"/>
    <w:rsid w:val="000063C5"/>
    <w:rsid w:val="00054863"/>
    <w:rsid w:val="00067576"/>
    <w:rsid w:val="00074639"/>
    <w:rsid w:val="00094CFE"/>
    <w:rsid w:val="0009723E"/>
    <w:rsid w:val="000A4953"/>
    <w:rsid w:val="000B2E1F"/>
    <w:rsid w:val="000C66B7"/>
    <w:rsid w:val="000D3AF9"/>
    <w:rsid w:val="000E2623"/>
    <w:rsid w:val="001059A3"/>
    <w:rsid w:val="001124A0"/>
    <w:rsid w:val="00125E4D"/>
    <w:rsid w:val="00130E87"/>
    <w:rsid w:val="001361DA"/>
    <w:rsid w:val="00151E95"/>
    <w:rsid w:val="00156201"/>
    <w:rsid w:val="0015638D"/>
    <w:rsid w:val="00170B4C"/>
    <w:rsid w:val="001955A5"/>
    <w:rsid w:val="001A04C3"/>
    <w:rsid w:val="001E7ED8"/>
    <w:rsid w:val="00200160"/>
    <w:rsid w:val="00215CD8"/>
    <w:rsid w:val="00220542"/>
    <w:rsid w:val="00227F73"/>
    <w:rsid w:val="00234080"/>
    <w:rsid w:val="00234375"/>
    <w:rsid w:val="00251343"/>
    <w:rsid w:val="00272EC0"/>
    <w:rsid w:val="00286081"/>
    <w:rsid w:val="002953B2"/>
    <w:rsid w:val="002A213F"/>
    <w:rsid w:val="002B5A43"/>
    <w:rsid w:val="002E7A74"/>
    <w:rsid w:val="002F4A2B"/>
    <w:rsid w:val="00302CDC"/>
    <w:rsid w:val="00313726"/>
    <w:rsid w:val="003248DF"/>
    <w:rsid w:val="003630CA"/>
    <w:rsid w:val="003B3277"/>
    <w:rsid w:val="003B5070"/>
    <w:rsid w:val="003B5125"/>
    <w:rsid w:val="003C5A32"/>
    <w:rsid w:val="003E6054"/>
    <w:rsid w:val="003F36DE"/>
    <w:rsid w:val="003F3DB0"/>
    <w:rsid w:val="00400B27"/>
    <w:rsid w:val="00412506"/>
    <w:rsid w:val="0041603D"/>
    <w:rsid w:val="0042327E"/>
    <w:rsid w:val="00426067"/>
    <w:rsid w:val="00427B76"/>
    <w:rsid w:val="00437045"/>
    <w:rsid w:val="004560DB"/>
    <w:rsid w:val="00473AD9"/>
    <w:rsid w:val="0047413D"/>
    <w:rsid w:val="004757DD"/>
    <w:rsid w:val="00480725"/>
    <w:rsid w:val="00482C61"/>
    <w:rsid w:val="004B57CB"/>
    <w:rsid w:val="004B5E0D"/>
    <w:rsid w:val="004C0541"/>
    <w:rsid w:val="004C341D"/>
    <w:rsid w:val="004D44F0"/>
    <w:rsid w:val="004E3BCA"/>
    <w:rsid w:val="004E3C7C"/>
    <w:rsid w:val="004E5B54"/>
    <w:rsid w:val="0057381A"/>
    <w:rsid w:val="00575A74"/>
    <w:rsid w:val="005923CE"/>
    <w:rsid w:val="005950C1"/>
    <w:rsid w:val="005A109A"/>
    <w:rsid w:val="005A580C"/>
    <w:rsid w:val="005B0C39"/>
    <w:rsid w:val="005E2E7E"/>
    <w:rsid w:val="005F6348"/>
    <w:rsid w:val="006147E3"/>
    <w:rsid w:val="00635238"/>
    <w:rsid w:val="00642647"/>
    <w:rsid w:val="0066391E"/>
    <w:rsid w:val="00663E79"/>
    <w:rsid w:val="00675B46"/>
    <w:rsid w:val="006A39CD"/>
    <w:rsid w:val="006A74EC"/>
    <w:rsid w:val="006C028F"/>
    <w:rsid w:val="006C3CFF"/>
    <w:rsid w:val="006D0394"/>
    <w:rsid w:val="006D59E8"/>
    <w:rsid w:val="006D7E45"/>
    <w:rsid w:val="006E2601"/>
    <w:rsid w:val="006E389B"/>
    <w:rsid w:val="006E7CC7"/>
    <w:rsid w:val="006F488C"/>
    <w:rsid w:val="007006BC"/>
    <w:rsid w:val="00700D8E"/>
    <w:rsid w:val="00701F46"/>
    <w:rsid w:val="00704273"/>
    <w:rsid w:val="00717949"/>
    <w:rsid w:val="00735664"/>
    <w:rsid w:val="007621EE"/>
    <w:rsid w:val="0076402B"/>
    <w:rsid w:val="00766E85"/>
    <w:rsid w:val="007949A6"/>
    <w:rsid w:val="00794F8C"/>
    <w:rsid w:val="00796887"/>
    <w:rsid w:val="007B43B8"/>
    <w:rsid w:val="007B6924"/>
    <w:rsid w:val="007B7A69"/>
    <w:rsid w:val="007C68ED"/>
    <w:rsid w:val="007E5152"/>
    <w:rsid w:val="00805262"/>
    <w:rsid w:val="00811745"/>
    <w:rsid w:val="00814DA7"/>
    <w:rsid w:val="0082235E"/>
    <w:rsid w:val="00826003"/>
    <w:rsid w:val="00834933"/>
    <w:rsid w:val="00842809"/>
    <w:rsid w:val="00843F4F"/>
    <w:rsid w:val="008442A5"/>
    <w:rsid w:val="0084735F"/>
    <w:rsid w:val="00887993"/>
    <w:rsid w:val="0089144E"/>
    <w:rsid w:val="008974B1"/>
    <w:rsid w:val="008A4123"/>
    <w:rsid w:val="008C5C3F"/>
    <w:rsid w:val="008D049E"/>
    <w:rsid w:val="008E6FBD"/>
    <w:rsid w:val="009018D1"/>
    <w:rsid w:val="00912CB7"/>
    <w:rsid w:val="00924EAE"/>
    <w:rsid w:val="00931C60"/>
    <w:rsid w:val="009464B0"/>
    <w:rsid w:val="00963156"/>
    <w:rsid w:val="00965B6F"/>
    <w:rsid w:val="00970476"/>
    <w:rsid w:val="00994739"/>
    <w:rsid w:val="009A652D"/>
    <w:rsid w:val="009B285B"/>
    <w:rsid w:val="009B6718"/>
    <w:rsid w:val="009C3292"/>
    <w:rsid w:val="009E1476"/>
    <w:rsid w:val="009E614C"/>
    <w:rsid w:val="009E6EC8"/>
    <w:rsid w:val="009F0828"/>
    <w:rsid w:val="00A1184E"/>
    <w:rsid w:val="00A12F10"/>
    <w:rsid w:val="00A145C7"/>
    <w:rsid w:val="00A22110"/>
    <w:rsid w:val="00A2546F"/>
    <w:rsid w:val="00A42F57"/>
    <w:rsid w:val="00A47EB7"/>
    <w:rsid w:val="00A53E59"/>
    <w:rsid w:val="00A54C36"/>
    <w:rsid w:val="00A60136"/>
    <w:rsid w:val="00A61C1D"/>
    <w:rsid w:val="00A62C64"/>
    <w:rsid w:val="00A6632E"/>
    <w:rsid w:val="00A74F32"/>
    <w:rsid w:val="00A80D32"/>
    <w:rsid w:val="00A81428"/>
    <w:rsid w:val="00A9576F"/>
    <w:rsid w:val="00A97F59"/>
    <w:rsid w:val="00AA79B1"/>
    <w:rsid w:val="00AB08A1"/>
    <w:rsid w:val="00AB0C70"/>
    <w:rsid w:val="00AB6EE4"/>
    <w:rsid w:val="00AD5E7A"/>
    <w:rsid w:val="00AE1B0D"/>
    <w:rsid w:val="00B001BC"/>
    <w:rsid w:val="00B247E0"/>
    <w:rsid w:val="00B249C9"/>
    <w:rsid w:val="00B358E8"/>
    <w:rsid w:val="00B500BB"/>
    <w:rsid w:val="00B53DA5"/>
    <w:rsid w:val="00B66D57"/>
    <w:rsid w:val="00B90B2D"/>
    <w:rsid w:val="00B96117"/>
    <w:rsid w:val="00BB7510"/>
    <w:rsid w:val="00BB7ED8"/>
    <w:rsid w:val="00BC0ADE"/>
    <w:rsid w:val="00BC0EC2"/>
    <w:rsid w:val="00BE319C"/>
    <w:rsid w:val="00BF099F"/>
    <w:rsid w:val="00BF1256"/>
    <w:rsid w:val="00C36265"/>
    <w:rsid w:val="00C3737E"/>
    <w:rsid w:val="00C42515"/>
    <w:rsid w:val="00C6093E"/>
    <w:rsid w:val="00C61ED9"/>
    <w:rsid w:val="00C80926"/>
    <w:rsid w:val="00C939F2"/>
    <w:rsid w:val="00CA633D"/>
    <w:rsid w:val="00CB2217"/>
    <w:rsid w:val="00CB59DA"/>
    <w:rsid w:val="00CC283F"/>
    <w:rsid w:val="00CD6991"/>
    <w:rsid w:val="00CE0986"/>
    <w:rsid w:val="00CE761E"/>
    <w:rsid w:val="00CF3279"/>
    <w:rsid w:val="00CF3518"/>
    <w:rsid w:val="00CF5B1B"/>
    <w:rsid w:val="00CF727B"/>
    <w:rsid w:val="00D02ABF"/>
    <w:rsid w:val="00D056CB"/>
    <w:rsid w:val="00D47E3B"/>
    <w:rsid w:val="00D50DED"/>
    <w:rsid w:val="00D51DD6"/>
    <w:rsid w:val="00D53D08"/>
    <w:rsid w:val="00D61077"/>
    <w:rsid w:val="00D66278"/>
    <w:rsid w:val="00D73B00"/>
    <w:rsid w:val="00D81736"/>
    <w:rsid w:val="00D830AD"/>
    <w:rsid w:val="00D86A87"/>
    <w:rsid w:val="00D915D5"/>
    <w:rsid w:val="00D91BBE"/>
    <w:rsid w:val="00DA20AA"/>
    <w:rsid w:val="00DB1FC3"/>
    <w:rsid w:val="00DB4C2D"/>
    <w:rsid w:val="00DC02DE"/>
    <w:rsid w:val="00DC413B"/>
    <w:rsid w:val="00DD64D8"/>
    <w:rsid w:val="00DF3BA9"/>
    <w:rsid w:val="00E33BA3"/>
    <w:rsid w:val="00E4655F"/>
    <w:rsid w:val="00E663F8"/>
    <w:rsid w:val="00E66B73"/>
    <w:rsid w:val="00E809F4"/>
    <w:rsid w:val="00E87076"/>
    <w:rsid w:val="00E90052"/>
    <w:rsid w:val="00EA64EE"/>
    <w:rsid w:val="00EB3333"/>
    <w:rsid w:val="00EC061D"/>
    <w:rsid w:val="00EC4549"/>
    <w:rsid w:val="00EE1B05"/>
    <w:rsid w:val="00EE36BE"/>
    <w:rsid w:val="00F02D96"/>
    <w:rsid w:val="00F11C9C"/>
    <w:rsid w:val="00F11F83"/>
    <w:rsid w:val="00F14DAE"/>
    <w:rsid w:val="00F169F1"/>
    <w:rsid w:val="00F1723C"/>
    <w:rsid w:val="00F23D76"/>
    <w:rsid w:val="00F3712B"/>
    <w:rsid w:val="00F47EB1"/>
    <w:rsid w:val="00F552B9"/>
    <w:rsid w:val="00F577BF"/>
    <w:rsid w:val="00F6793A"/>
    <w:rsid w:val="00F71C94"/>
    <w:rsid w:val="00F72160"/>
    <w:rsid w:val="00F81705"/>
    <w:rsid w:val="00F83A94"/>
    <w:rsid w:val="00F83C13"/>
    <w:rsid w:val="00F87475"/>
    <w:rsid w:val="00F92EBD"/>
    <w:rsid w:val="00FC1FB2"/>
    <w:rsid w:val="00FD7A50"/>
    <w:rsid w:val="00FE3551"/>
    <w:rsid w:val="00FF09A8"/>
    <w:rsid w:val="00FF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ee8de"/>
    </o:shapedefaults>
    <o:shapelayout v:ext="edit">
      <o:idmap v:ext="edit" data="1"/>
    </o:shapelayout>
  </w:shapeDefaults>
  <w:decimalSymbol w:val="."/>
  <w:listSeparator w:val=","/>
  <w14:docId w14:val="110BE688"/>
  <w15:docId w15:val="{55CAEB02-A807-4F65-BCF8-2FF3CA80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1F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072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53E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E59"/>
    <w:rPr>
      <w:rFonts w:ascii="Segoe UI" w:hAnsi="Segoe UI" w:cs="Segoe UI"/>
      <w:sz w:val="18"/>
      <w:szCs w:val="18"/>
    </w:rPr>
  </w:style>
  <w:style w:type="paragraph" w:customStyle="1" w:styleId="Body">
    <w:name w:val="Body"/>
    <w:rsid w:val="001955A5"/>
    <w:pPr>
      <w:spacing w:after="240" w:line="240" w:lineRule="auto"/>
    </w:pPr>
    <w:rPr>
      <w:rFonts w:ascii="Arial" w:eastAsia="ヒラギノ角ゴ Pro W3" w:hAnsi="Arial" w:cs="Times New Roman"/>
      <w:color w:val="000000"/>
      <w:sz w:val="18"/>
      <w:szCs w:val="20"/>
    </w:rPr>
  </w:style>
  <w:style w:type="paragraph" w:styleId="DocumentMap">
    <w:name w:val="Document Map"/>
    <w:basedOn w:val="Normal"/>
    <w:link w:val="DocumentMapChar"/>
    <w:uiPriority w:val="99"/>
    <w:semiHidden/>
    <w:unhideWhenUsed/>
    <w:rsid w:val="005A580C"/>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A580C"/>
    <w:rPr>
      <w:rFonts w:ascii="Times New Roman" w:hAnsi="Times New Roman" w:cs="Times New Roman"/>
      <w:sz w:val="24"/>
      <w:szCs w:val="24"/>
    </w:rPr>
  </w:style>
  <w:style w:type="paragraph" w:styleId="ListParagraph">
    <w:name w:val="List Paragraph"/>
    <w:basedOn w:val="Normal"/>
    <w:uiPriority w:val="34"/>
    <w:qFormat/>
    <w:rsid w:val="00054863"/>
    <w:pPr>
      <w:ind w:left="720"/>
      <w:contextualSpacing/>
    </w:pPr>
  </w:style>
  <w:style w:type="paragraph" w:styleId="NormalWeb">
    <w:name w:val="Normal (Web)"/>
    <w:basedOn w:val="Normal"/>
    <w:uiPriority w:val="99"/>
    <w:semiHidden/>
    <w:unhideWhenUsed/>
    <w:rsid w:val="00A2211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C283F"/>
    <w:rPr>
      <w:sz w:val="16"/>
      <w:szCs w:val="16"/>
    </w:rPr>
  </w:style>
  <w:style w:type="paragraph" w:styleId="CommentText">
    <w:name w:val="annotation text"/>
    <w:basedOn w:val="Normal"/>
    <w:link w:val="CommentTextChar"/>
    <w:uiPriority w:val="99"/>
    <w:unhideWhenUsed/>
    <w:rsid w:val="00CC283F"/>
    <w:pPr>
      <w:spacing w:line="240" w:lineRule="auto"/>
    </w:pPr>
    <w:rPr>
      <w:sz w:val="20"/>
      <w:szCs w:val="20"/>
    </w:rPr>
  </w:style>
  <w:style w:type="character" w:customStyle="1" w:styleId="CommentTextChar">
    <w:name w:val="Comment Text Char"/>
    <w:basedOn w:val="DefaultParagraphFont"/>
    <w:link w:val="CommentText"/>
    <w:uiPriority w:val="99"/>
    <w:rsid w:val="00CC283F"/>
    <w:rPr>
      <w:sz w:val="20"/>
      <w:szCs w:val="20"/>
    </w:rPr>
  </w:style>
  <w:style w:type="paragraph" w:styleId="CommentSubject">
    <w:name w:val="annotation subject"/>
    <w:basedOn w:val="CommentText"/>
    <w:next w:val="CommentText"/>
    <w:link w:val="CommentSubjectChar"/>
    <w:uiPriority w:val="99"/>
    <w:semiHidden/>
    <w:unhideWhenUsed/>
    <w:rsid w:val="00CC283F"/>
    <w:rPr>
      <w:b/>
      <w:bCs/>
    </w:rPr>
  </w:style>
  <w:style w:type="character" w:customStyle="1" w:styleId="CommentSubjectChar">
    <w:name w:val="Comment Subject Char"/>
    <w:basedOn w:val="CommentTextChar"/>
    <w:link w:val="CommentSubject"/>
    <w:uiPriority w:val="99"/>
    <w:semiHidden/>
    <w:rsid w:val="00CC28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4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8AEEE92351CA49A9179CDDC5BC685E" ma:contentTypeVersion="15" ma:contentTypeDescription="Create a new document." ma:contentTypeScope="" ma:versionID="efb93ae7e2c883a11c94c1e940b69e60">
  <xsd:schema xmlns:xsd="http://www.w3.org/2001/XMLSchema" xmlns:xs="http://www.w3.org/2001/XMLSchema" xmlns:p="http://schemas.microsoft.com/office/2006/metadata/properties" xmlns:ns2="4a1c7dae-487a-4bb0-b177-27dc01f4f541" xmlns:ns3="68591eb6-f205-4484-98f5-1f01454844a1" targetNamespace="http://schemas.microsoft.com/office/2006/metadata/properties" ma:root="true" ma:fieldsID="b7bc092fffef5424a4c7cf1b8a2d631d" ns2:_="" ns3:_="">
    <xsd:import namespace="4a1c7dae-487a-4bb0-b177-27dc01f4f541"/>
    <xsd:import namespace="68591eb6-f205-4484-98f5-1f01454844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c7dae-487a-4bb0-b177-27dc01f4f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3d863c-210b-42fa-b5ce-68c0959d84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591eb6-f205-4484-98f5-1f01454844a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766327-e043-4170-8bd9-5875cf540752}" ma:internalName="TaxCatchAll" ma:showField="CatchAllData" ma:web="68591eb6-f205-4484-98f5-1f01454844a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591eb6-f205-4484-98f5-1f01454844a1" xsi:nil="true"/>
    <lcf76f155ced4ddcb4097134ff3c332f xmlns="4a1c7dae-487a-4bb0-b177-27dc01f4f541">
      <Terms xmlns="http://schemas.microsoft.com/office/infopath/2007/PartnerControls"/>
    </lcf76f155ced4ddcb4097134ff3c332f>
    <MediaLengthInSeconds xmlns="4a1c7dae-487a-4bb0-b177-27dc01f4f541" xsi:nil="true"/>
  </documentManagement>
</p:properties>
</file>

<file path=customXml/itemProps1.xml><?xml version="1.0" encoding="utf-8"?>
<ds:datastoreItem xmlns:ds="http://schemas.openxmlformats.org/officeDocument/2006/customXml" ds:itemID="{BB74AE11-9814-4B6F-A5CD-5AEE0C63F4E9}">
  <ds:schemaRefs>
    <ds:schemaRef ds:uri="http://schemas.microsoft.com/sharepoint/v3/contenttype/forms"/>
  </ds:schemaRefs>
</ds:datastoreItem>
</file>

<file path=customXml/itemProps2.xml><?xml version="1.0" encoding="utf-8"?>
<ds:datastoreItem xmlns:ds="http://schemas.openxmlformats.org/officeDocument/2006/customXml" ds:itemID="{7D774B92-9F49-4B9E-92D7-5B9198BC6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c7dae-487a-4bb0-b177-27dc01f4f541"/>
    <ds:schemaRef ds:uri="68591eb6-f205-4484-98f5-1f0145484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06ACEF-5069-4563-85CC-A2D233F20A8A}">
  <ds:schemaRefs>
    <ds:schemaRef ds:uri="http://schemas.microsoft.com/office/2006/metadata/properties"/>
    <ds:schemaRef ds:uri="http://schemas.microsoft.com/office/infopath/2007/PartnerControls"/>
    <ds:schemaRef ds:uri="68591eb6-f205-4484-98f5-1f01454844a1"/>
    <ds:schemaRef ds:uri="4a1c7dae-487a-4bb0-b177-27dc01f4f541"/>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cp:lastModifiedBy>Todd Wood</cp:lastModifiedBy>
  <cp:revision>4</cp:revision>
  <cp:lastPrinted>2014-11-13T18:06:00Z</cp:lastPrinted>
  <dcterms:created xsi:type="dcterms:W3CDTF">2024-07-24T22:25:00Z</dcterms:created>
  <dcterms:modified xsi:type="dcterms:W3CDTF">2026-02-13T21:07:00Z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0x010100888AEEE92351CA49A9179CDDC5BC685E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