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5" w:rsidRPr="00542D64" w:rsidRDefault="00E009C5" w:rsidP="00542D64">
      <w:pPr>
        <w:jc w:val="both"/>
        <w:rPr>
          <w:rFonts w:asciiTheme="minorHAnsi" w:hAnsiTheme="minorHAnsi"/>
        </w:rPr>
      </w:pPr>
    </w:p>
    <w:p w:rsidR="00542D64" w:rsidRPr="00542D64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42D64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Default="003015DB" w:rsidP="00542D64">
      <w:pPr>
        <w:pStyle w:val="Heading2"/>
        <w:ind w:left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Elihu</w:t>
      </w:r>
      <w:proofErr w:type="spellEnd"/>
      <w:r>
        <w:rPr>
          <w:rFonts w:asciiTheme="minorHAnsi" w:hAnsiTheme="minorHAnsi"/>
          <w:sz w:val="28"/>
          <w:szCs w:val="28"/>
        </w:rPr>
        <w:t xml:space="preserve"> “Hugh” Hoagland IV, AA, BA</w:t>
      </w:r>
    </w:p>
    <w:p w:rsidR="00542D64" w:rsidRPr="00542D64" w:rsidRDefault="003015DB" w:rsidP="00542D64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800100</wp:posOffset>
            </wp:positionV>
            <wp:extent cx="1352550" cy="1371600"/>
            <wp:effectExtent l="19050" t="0" r="0" b="0"/>
            <wp:wrapSquare wrapText="bothSides"/>
            <wp:docPr id="1" name="Picture 1" descr="hugh short 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h short h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bCs/>
          <w:color w:val="000000"/>
        </w:rPr>
      </w:pPr>
      <w:r w:rsidRPr="003015DB">
        <w:rPr>
          <w:rFonts w:asciiTheme="minorHAnsi" w:hAnsiTheme="minorHAnsi" w:cs="Arial"/>
          <w:b/>
          <w:bCs/>
          <w:color w:val="000000"/>
        </w:rPr>
        <w:t>Education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A.A. Tomlinson College, 1981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B.A. KY Wesleyan, 1983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Graduate Work SBTS Louisville, KY, 1984, 1994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 xml:space="preserve">Post </w:t>
      </w:r>
      <w:proofErr w:type="spellStart"/>
      <w:r w:rsidRPr="003015DB">
        <w:rPr>
          <w:rFonts w:asciiTheme="minorHAnsi" w:hAnsiTheme="minorHAnsi" w:cs="Arial"/>
          <w:color w:val="000000"/>
        </w:rPr>
        <w:t>Bacc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 and Graduate Work, University of Louisville Pre-Medical 1985-1987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  <w:r w:rsidRPr="003015DB">
        <w:rPr>
          <w:rFonts w:asciiTheme="minorHAnsi" w:hAnsiTheme="minorHAnsi" w:cs="Arial"/>
          <w:b/>
          <w:color w:val="000000"/>
        </w:rPr>
        <w:t>Continuing Education: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proofErr w:type="spellStart"/>
      <w:r w:rsidRPr="003015DB">
        <w:rPr>
          <w:rFonts w:asciiTheme="minorHAnsi" w:hAnsiTheme="minorHAnsi" w:cs="Arial"/>
          <w:color w:val="000000"/>
        </w:rPr>
        <w:t>Rutger’s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 University Medical School Respiratory Protection Seminar 1995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Attended &amp; taught at Clemson University Protective Clothing Continuing Education Conference 1998-2001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Attended or taught at NC State University Protective Clothing 2000-2003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American Society of Safety Engineers 1997- Present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National Safety Council 1996-Present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Edison Electric Institute – Safety &amp; Industrial Health Committee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Annual IEEE Electrical Safety Workshop 1999-Present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Research in electric arc 1994-Present over 15,000 electric arc tests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bCs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bCs/>
          <w:color w:val="000000"/>
        </w:rPr>
      </w:pPr>
      <w:r w:rsidRPr="003015DB">
        <w:rPr>
          <w:rFonts w:asciiTheme="minorHAnsi" w:hAnsiTheme="minorHAnsi" w:cs="Arial"/>
          <w:b/>
          <w:bCs/>
          <w:color w:val="000000"/>
        </w:rPr>
        <w:t>Professional Service Positions: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American Society for Testing Materials Member since 1995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F-18 Electrical Protective Equipment for Workers</w:t>
      </w:r>
    </w:p>
    <w:p w:rsidR="003015DB" w:rsidRPr="003015DB" w:rsidRDefault="003015DB" w:rsidP="003015DB">
      <w:pPr>
        <w:numPr>
          <w:ilvl w:val="0"/>
          <w:numId w:val="2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Co-Chair, ASTM F-18 Rainwear Taskforce</w:t>
      </w:r>
    </w:p>
    <w:p w:rsidR="003015DB" w:rsidRPr="003015DB" w:rsidRDefault="003015DB" w:rsidP="003015DB">
      <w:pPr>
        <w:numPr>
          <w:ilvl w:val="0"/>
          <w:numId w:val="2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Co-Chair, ASTM F-18 Eye Protection Taskforce</w:t>
      </w:r>
    </w:p>
    <w:p w:rsidR="003015DB" w:rsidRPr="003015DB" w:rsidRDefault="003015DB" w:rsidP="003015DB">
      <w:pPr>
        <w:numPr>
          <w:ilvl w:val="0"/>
          <w:numId w:val="2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Secretary F-18 Protective Clothing Testing Taskforce</w:t>
      </w:r>
    </w:p>
    <w:p w:rsidR="003015DB" w:rsidRPr="003015DB" w:rsidRDefault="003015DB" w:rsidP="003015DB">
      <w:pPr>
        <w:numPr>
          <w:ilvl w:val="0"/>
          <w:numId w:val="2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Co-Chair Insulating Rubber Protective Sheeting Taskforce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F-23 Protective Clothing Committee Secretary</w:t>
      </w:r>
    </w:p>
    <w:p w:rsidR="003015DB" w:rsidRPr="003015DB" w:rsidRDefault="003015DB" w:rsidP="003015DB">
      <w:pPr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Member F-23 Petrochemical Clothing Standard Taskforce</w:t>
      </w:r>
    </w:p>
    <w:p w:rsidR="003015DB" w:rsidRPr="003015DB" w:rsidRDefault="003015DB" w:rsidP="003015DB">
      <w:pPr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Chair Molten Metal Standard Taskforce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D-13 Textiles Committee Member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National Fire Protection Association Member since 1997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Flash Fire Clothing for Industrial Workers Standards 2112 &amp; 2113 Member 1999-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2000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Canadian Standards Association Member since 2001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Z96 High Visibility Clothing for Workers voting member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Z462 Electrical Safety in the Workplace (NFPA 70E Adaptation)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 xml:space="preserve">American National Standards Institute (ISEA Committee Member for High Visibility Clothing) 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ANSI 107 Voting Member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ISSA (International Social Security Association [Europe]) Working group on Work Clothing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 w:firstLine="72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and the Electric Arc Voting Member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IEC (International Electrical Committee) Live Working Group TC78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IEEE (Institute of Electronic and Electrical Engineers) Full Member since 1997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P1584 Standard Electric Arc Hazard Assessment Committee Member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PCIC (Petrochemical Industrial Conference) Presenter and Member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Rural Electric Power Systems Conference Presenter and Member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International Control &amp; Power Systems Conference Presenter and attendee</w:t>
      </w:r>
    </w:p>
    <w:p w:rsidR="003015DB" w:rsidRPr="003015DB" w:rsidRDefault="003015DB" w:rsidP="003015DB">
      <w:pPr>
        <w:autoSpaceDE w:val="0"/>
        <w:autoSpaceDN w:val="0"/>
        <w:adjustRightInd w:val="0"/>
        <w:ind w:left="36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>Electrical Safety Workshop Presenter and attendee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b/>
          <w:color w:val="000000"/>
        </w:rPr>
      </w:pPr>
      <w:r w:rsidRPr="003015DB">
        <w:rPr>
          <w:rFonts w:asciiTheme="minorHAnsi" w:hAnsiTheme="minorHAnsi" w:cs="Arial"/>
          <w:b/>
          <w:color w:val="000000"/>
        </w:rPr>
        <w:lastRenderedPageBreak/>
        <w:t xml:space="preserve">Curriculum Vitae / </w:t>
      </w:r>
      <w:proofErr w:type="spellStart"/>
      <w:r w:rsidRPr="003015DB">
        <w:rPr>
          <w:rFonts w:asciiTheme="minorHAnsi" w:hAnsiTheme="minorHAnsi" w:cs="Arial"/>
          <w:b/>
          <w:color w:val="000000"/>
        </w:rPr>
        <w:t>Elihu</w:t>
      </w:r>
      <w:proofErr w:type="spellEnd"/>
      <w:r w:rsidRPr="003015DB">
        <w:rPr>
          <w:rFonts w:asciiTheme="minorHAnsi" w:hAnsiTheme="minorHAnsi" w:cs="Arial"/>
          <w:b/>
          <w:color w:val="000000"/>
        </w:rPr>
        <w:t xml:space="preserve"> “Hugh” Hoagland, IV   (continued)</w:t>
      </w:r>
    </w:p>
    <w:p w:rsid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b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b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b/>
          <w:color w:val="000000"/>
        </w:rPr>
      </w:pPr>
      <w:r w:rsidRPr="003015DB">
        <w:rPr>
          <w:rFonts w:asciiTheme="minorHAnsi" w:hAnsiTheme="minorHAnsi" w:cs="Arial"/>
          <w:b/>
          <w:color w:val="000000"/>
        </w:rPr>
        <w:t>Professional Experience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  <w:color w:val="000000"/>
        </w:rPr>
      </w:pPr>
      <w:proofErr w:type="gramStart"/>
      <w:r w:rsidRPr="003015DB">
        <w:rPr>
          <w:rFonts w:asciiTheme="minorHAnsi" w:hAnsiTheme="minorHAnsi" w:cs="Arial"/>
          <w:i/>
          <w:color w:val="000000"/>
        </w:rPr>
        <w:t>e-Hazard.com</w:t>
      </w:r>
      <w:proofErr w:type="gramEnd"/>
      <w:r w:rsidRPr="003015DB">
        <w:rPr>
          <w:rFonts w:asciiTheme="minorHAnsi" w:hAnsiTheme="minorHAnsi" w:cs="Arial"/>
          <w:i/>
          <w:color w:val="000000"/>
        </w:rPr>
        <w:t xml:space="preserve"> – Sr. Managing Partner 2004-Present</w:t>
      </w:r>
    </w:p>
    <w:p w:rsidR="003015DB" w:rsidRPr="003015DB" w:rsidRDefault="003015DB" w:rsidP="003015DB">
      <w:pPr>
        <w:autoSpaceDE w:val="0"/>
        <w:autoSpaceDN w:val="0"/>
        <w:adjustRightInd w:val="0"/>
        <w:ind w:left="720" w:right="0"/>
        <w:rPr>
          <w:rFonts w:asciiTheme="minorHAnsi" w:hAnsiTheme="minorHAnsi" w:cs="Arial"/>
          <w:color w:val="000000"/>
        </w:rPr>
      </w:pPr>
      <w:proofErr w:type="gramStart"/>
      <w:r w:rsidRPr="003015DB">
        <w:rPr>
          <w:rFonts w:asciiTheme="minorHAnsi" w:hAnsiTheme="minorHAnsi" w:cs="Arial"/>
          <w:color w:val="000000"/>
        </w:rPr>
        <w:t>Offers training and arc hazard analysis to customers for electric arc under NFPA 70E, IEEE 1584 and OSHA 1910.269.</w:t>
      </w:r>
      <w:proofErr w:type="gramEnd"/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  <w:color w:val="000000"/>
        </w:rPr>
      </w:pPr>
      <w:r w:rsidRPr="003015DB">
        <w:rPr>
          <w:rFonts w:asciiTheme="minorHAnsi" w:hAnsiTheme="minorHAnsi" w:cs="Arial"/>
          <w:i/>
          <w:color w:val="000000"/>
        </w:rPr>
        <w:t>ArcWear.com –President 1997-Present</w:t>
      </w:r>
    </w:p>
    <w:p w:rsidR="003015DB" w:rsidRPr="003015DB" w:rsidRDefault="003015DB" w:rsidP="003015DB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3015DB">
        <w:rPr>
          <w:rFonts w:asciiTheme="minorHAnsi" w:hAnsiTheme="minorHAnsi" w:cs="Arial"/>
          <w:color w:val="000000"/>
        </w:rPr>
        <w:t>Offers consulting to electric utilities and clothing, textile and PPE manufacturers on clothing and materials used in electric arc.</w:t>
      </w:r>
      <w:proofErr w:type="gramEnd"/>
      <w:r w:rsidRPr="003015DB">
        <w:rPr>
          <w:rFonts w:asciiTheme="minorHAnsi" w:hAnsiTheme="minorHAnsi" w:cs="Arial"/>
          <w:color w:val="000000"/>
        </w:rPr>
        <w:t xml:space="preserve">  Offers hazard assessment services through engineering group to utilities and large electrical customers.  Trained over 20,000 line workers and management working for electric utilities and larger electrical users including: Dow Chemical, </w:t>
      </w:r>
      <w:proofErr w:type="spellStart"/>
      <w:r w:rsidRPr="003015DB">
        <w:rPr>
          <w:rFonts w:asciiTheme="minorHAnsi" w:hAnsiTheme="minorHAnsi" w:cs="Arial"/>
          <w:color w:val="000000"/>
        </w:rPr>
        <w:t>Dupont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, GM, Toyota, 3M, </w:t>
      </w:r>
      <w:proofErr w:type="spellStart"/>
      <w:r w:rsidRPr="003015DB">
        <w:rPr>
          <w:rFonts w:asciiTheme="minorHAnsi" w:hAnsiTheme="minorHAnsi" w:cs="Arial"/>
          <w:color w:val="000000"/>
        </w:rPr>
        <w:t>Akzo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 Nobel, Rohm &amp; Haas, Cintas, </w:t>
      </w:r>
      <w:proofErr w:type="spellStart"/>
      <w:r w:rsidRPr="003015DB">
        <w:rPr>
          <w:rFonts w:asciiTheme="minorHAnsi" w:hAnsiTheme="minorHAnsi" w:cs="Arial"/>
          <w:color w:val="000000"/>
        </w:rPr>
        <w:t>Aramark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, </w:t>
      </w:r>
      <w:proofErr w:type="spellStart"/>
      <w:r w:rsidRPr="003015DB">
        <w:rPr>
          <w:rFonts w:asciiTheme="minorHAnsi" w:hAnsiTheme="minorHAnsi" w:cs="Arial"/>
          <w:color w:val="000000"/>
        </w:rPr>
        <w:t>Workrite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, Bulwark, Square D, </w:t>
      </w:r>
      <w:proofErr w:type="gramStart"/>
      <w:r w:rsidRPr="003015DB">
        <w:rPr>
          <w:rFonts w:asciiTheme="minorHAnsi" w:hAnsiTheme="minorHAnsi" w:cs="Arial"/>
          <w:color w:val="000000"/>
        </w:rPr>
        <w:t>The</w:t>
      </w:r>
      <w:proofErr w:type="gramEnd"/>
      <w:r w:rsidRPr="003015DB">
        <w:rPr>
          <w:rFonts w:asciiTheme="minorHAnsi" w:hAnsiTheme="minorHAnsi" w:cs="Arial"/>
          <w:color w:val="000000"/>
        </w:rPr>
        <w:t xml:space="preserve"> Southern Company, Duke Power, LG&amp;E, </w:t>
      </w:r>
      <w:proofErr w:type="spellStart"/>
      <w:r w:rsidRPr="003015DB">
        <w:rPr>
          <w:rFonts w:asciiTheme="minorHAnsi" w:hAnsiTheme="minorHAnsi" w:cs="Arial"/>
          <w:color w:val="000000"/>
        </w:rPr>
        <w:t>ConEd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, </w:t>
      </w:r>
      <w:proofErr w:type="spellStart"/>
      <w:r w:rsidRPr="003015DB">
        <w:rPr>
          <w:rFonts w:asciiTheme="minorHAnsi" w:hAnsiTheme="minorHAnsi" w:cs="Arial"/>
          <w:color w:val="000000"/>
        </w:rPr>
        <w:t>ComEd</w:t>
      </w:r>
      <w:proofErr w:type="spellEnd"/>
      <w:r w:rsidRPr="003015DB">
        <w:rPr>
          <w:rFonts w:asciiTheme="minorHAnsi" w:hAnsiTheme="minorHAnsi" w:cs="Arial"/>
          <w:color w:val="000000"/>
        </w:rPr>
        <w:t xml:space="preserve">, BG&amp;E, Constellation Energy, PP&amp;L, PECO, Pepco, Allegheny Power and many others.  </w:t>
      </w:r>
      <w:proofErr w:type="gramStart"/>
      <w:r w:rsidRPr="003015DB">
        <w:rPr>
          <w:rFonts w:asciiTheme="minorHAnsi" w:hAnsiTheme="minorHAnsi" w:cs="Arial"/>
          <w:color w:val="000000"/>
        </w:rPr>
        <w:t>Professional consultant to Iron Horse and ERI Safety Videos for their arc training videos.</w:t>
      </w:r>
      <w:proofErr w:type="gramEnd"/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  <w:color w:val="000000"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  <w:color w:val="000000"/>
        </w:rPr>
      </w:pPr>
      <w:r w:rsidRPr="003015DB">
        <w:rPr>
          <w:rFonts w:asciiTheme="minorHAnsi" w:hAnsiTheme="minorHAnsi" w:cs="Arial"/>
          <w:i/>
          <w:color w:val="000000"/>
        </w:rPr>
        <w:t>NASCO Industries, Inc. – R&amp;D Director 1997-2000</w:t>
      </w:r>
    </w:p>
    <w:p w:rsidR="003015DB" w:rsidRPr="003015DB" w:rsidRDefault="003015DB" w:rsidP="003015DB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3015DB">
        <w:rPr>
          <w:rFonts w:asciiTheme="minorHAnsi" w:hAnsiTheme="minorHAnsi" w:cs="Arial"/>
          <w:color w:val="000000"/>
        </w:rPr>
        <w:t xml:space="preserve">Inventor of Electric Arc Resistant raingear and materials and arc resistant face shield material. </w:t>
      </w:r>
      <w:proofErr w:type="gramStart"/>
      <w:r w:rsidRPr="003015DB">
        <w:rPr>
          <w:rFonts w:asciiTheme="minorHAnsi" w:hAnsiTheme="minorHAnsi" w:cs="Arial"/>
          <w:color w:val="000000"/>
        </w:rPr>
        <w:t>Directed testing and material development for use in electric arc, chemical and flash fire.</w:t>
      </w:r>
      <w:proofErr w:type="gramEnd"/>
      <w:r w:rsidRPr="003015DB">
        <w:rPr>
          <w:rFonts w:asciiTheme="minorHAnsi" w:hAnsiTheme="minorHAnsi" w:cs="Arial"/>
          <w:color w:val="000000"/>
        </w:rPr>
        <w:t xml:space="preserve">  </w:t>
      </w:r>
      <w:proofErr w:type="gramStart"/>
      <w:r w:rsidRPr="003015DB">
        <w:rPr>
          <w:rFonts w:asciiTheme="minorHAnsi" w:hAnsiTheme="minorHAnsi" w:cs="Arial"/>
          <w:color w:val="000000"/>
        </w:rPr>
        <w:t>Developed most of the arc flash suits for industry leaders.</w:t>
      </w:r>
      <w:proofErr w:type="gramEnd"/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</w:rPr>
      </w:pPr>
      <w:r w:rsidRPr="003015DB">
        <w:rPr>
          <w:rFonts w:asciiTheme="minorHAnsi" w:hAnsiTheme="minorHAnsi" w:cs="Arial"/>
          <w:i/>
        </w:rPr>
        <w:t>Louisville Gas &amp; Electric Company – Technical Safety Consultant 1994-1998</w:t>
      </w:r>
    </w:p>
    <w:p w:rsidR="003015DB" w:rsidRPr="003015DB" w:rsidRDefault="003015DB" w:rsidP="003015DB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</w:rPr>
        <w:t>Technical Writer and Safety Consultant began researching electric arc in 1994 and performed LG&amp;E Testing and consulted with electric utilities.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i/>
        </w:rPr>
      </w:pPr>
      <w:r w:rsidRPr="003015DB">
        <w:rPr>
          <w:rFonts w:asciiTheme="minorHAnsi" w:hAnsiTheme="minorHAnsi" w:cs="Arial"/>
          <w:i/>
        </w:rPr>
        <w:t xml:space="preserve">Safety </w:t>
      </w:r>
      <w:proofErr w:type="spellStart"/>
      <w:r w:rsidRPr="003015DB">
        <w:rPr>
          <w:rFonts w:asciiTheme="minorHAnsi" w:hAnsiTheme="minorHAnsi" w:cs="Arial"/>
          <w:i/>
        </w:rPr>
        <w:t>Kleen</w:t>
      </w:r>
      <w:proofErr w:type="spellEnd"/>
      <w:r w:rsidRPr="003015DB">
        <w:rPr>
          <w:rFonts w:asciiTheme="minorHAnsi" w:hAnsiTheme="minorHAnsi" w:cs="Arial"/>
          <w:i/>
        </w:rPr>
        <w:t xml:space="preserve"> –Chemist 1986-1992</w:t>
      </w:r>
    </w:p>
    <w:p w:rsidR="003015DB" w:rsidRPr="003015DB" w:rsidRDefault="003015DB" w:rsidP="003015DB">
      <w:pPr>
        <w:autoSpaceDE w:val="0"/>
        <w:autoSpaceDN w:val="0"/>
        <w:adjustRightInd w:val="0"/>
        <w:ind w:left="720" w:right="0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</w:rPr>
        <w:t xml:space="preserve">Specialization in </w:t>
      </w:r>
      <w:proofErr w:type="spellStart"/>
      <w:r w:rsidRPr="003015DB">
        <w:rPr>
          <w:rFonts w:asciiTheme="minorHAnsi" w:hAnsiTheme="minorHAnsi" w:cs="Arial"/>
        </w:rPr>
        <w:t>calorimetry</w:t>
      </w:r>
      <w:proofErr w:type="spellEnd"/>
      <w:r w:rsidRPr="003015DB">
        <w:rPr>
          <w:rFonts w:asciiTheme="minorHAnsi" w:hAnsiTheme="minorHAnsi" w:cs="Arial"/>
        </w:rPr>
        <w:t>, gas chromatography and qualitative analysis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b/>
          <w:bCs/>
        </w:rPr>
      </w:pP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rPr>
          <w:rFonts w:asciiTheme="minorHAnsi" w:hAnsiTheme="minorHAnsi" w:cs="Arial"/>
          <w:b/>
          <w:bCs/>
        </w:rPr>
      </w:pPr>
      <w:r w:rsidRPr="003015DB">
        <w:rPr>
          <w:rFonts w:asciiTheme="minorHAnsi" w:hAnsiTheme="minorHAnsi" w:cs="Arial"/>
          <w:b/>
          <w:bCs/>
        </w:rPr>
        <w:t>Publications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“Arc Flash Protection”, Hugh Hoagland and </w:t>
      </w:r>
      <w:proofErr w:type="spellStart"/>
      <w:r w:rsidRPr="003015DB">
        <w:rPr>
          <w:rFonts w:asciiTheme="minorHAnsi" w:hAnsiTheme="minorHAnsi" w:cs="Arial"/>
          <w:color w:val="000000"/>
          <w:sz w:val="20"/>
          <w:szCs w:val="20"/>
        </w:rPr>
        <w:t>Zarheer</w:t>
      </w:r>
      <w:proofErr w:type="spellEnd"/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3015DB">
        <w:rPr>
          <w:rFonts w:asciiTheme="minorHAnsi" w:hAnsiTheme="minorHAnsi" w:cs="Arial"/>
          <w:color w:val="000000"/>
          <w:sz w:val="20"/>
          <w:szCs w:val="20"/>
        </w:rPr>
        <w:t>Jooma</w:t>
      </w:r>
      <w:proofErr w:type="spellEnd"/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proofErr w:type="spellStart"/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ee</w:t>
      </w:r>
      <w:proofErr w:type="spellEnd"/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 xml:space="preserve"> Publishers magazine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November 2009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>“Arc Flash Protection: The NFPA 70E-2004 Standard Clearly States Ways to Protect Workers from Arc Flash Dangers”, Hugh Hoagland, Contractor Tools and Supplies Magazine, September 2005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>“A Far Better 70E”, Hugh Hoagland, Bill Shinn, Victoria Reed, Occupational Health and Safety Magazine August, 2004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>“Protecting Workers, Saving Lives: OSHA Apparel Standard, 1994 to Today”, by Hugh Hoagland and Victoria Reed, Electrical Energy Magazine, May-June 2004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>Appeared in and helped edit a 15 minute PBS special on arc resistant clothing aired on satellite for Bulwark Protective Clothing, Feb. 2003.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“Facing Up to the Arc Challenge” by Hugh Hoagland, Bruce </w:t>
      </w:r>
      <w:proofErr w:type="spellStart"/>
      <w:r w:rsidRPr="003015DB">
        <w:rPr>
          <w:rFonts w:asciiTheme="minorHAnsi" w:hAnsiTheme="minorHAnsi" w:cs="Arial"/>
          <w:color w:val="000000"/>
          <w:sz w:val="20"/>
          <w:szCs w:val="20"/>
        </w:rPr>
        <w:t>Sannar</w:t>
      </w:r>
      <w:proofErr w:type="spellEnd"/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, Kent Givens, John Winn, and Luciana </w:t>
      </w:r>
      <w:proofErr w:type="spellStart"/>
      <w:r w:rsidRPr="003015DB">
        <w:rPr>
          <w:rFonts w:asciiTheme="minorHAnsi" w:hAnsiTheme="minorHAnsi" w:cs="Arial"/>
          <w:color w:val="000000"/>
          <w:sz w:val="20"/>
          <w:szCs w:val="20"/>
        </w:rPr>
        <w:t>Galo</w:t>
      </w:r>
      <w:proofErr w:type="spellEnd"/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Occupational Health and Safety Magazine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June 2003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“Looks to Live For”, Hugh Hoagland,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Electrical Contracting and Engineering News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January 2003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”Falling to Pieces”, Hugh Hoagland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Utility Safety Magazine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June 2002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”Minimizing Burn Injury: Electric Arc Hazard Assessment and Personnel Protection”, By Richard L. Doughty, Thomas E. Neal, Genevieve M. Laverty and Hugh Hoagland,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IEEE Industry Applications Magazine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May/June 2002 Issue, pp. 18-25.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“Myths and Facts on Complying with NFPA 70E's Clothing Requirements” By Hugh Hoagland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Electrical Contracting &amp; Engineering News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February, 2002.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“Electric Arc Hazards and Clothing” By Hugh Hoagland, Dr. Tom Neal and Stephen Cress,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Electric Energy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Fall 2001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  <w:i/>
          <w:iCs/>
        </w:rPr>
        <w:t xml:space="preserve">Electric Arc Hazard Assessment </w:t>
      </w:r>
      <w:proofErr w:type="gramStart"/>
      <w:r w:rsidRPr="003015DB">
        <w:rPr>
          <w:rFonts w:asciiTheme="minorHAnsi" w:hAnsiTheme="minorHAnsi" w:cs="Arial"/>
          <w:i/>
          <w:iCs/>
        </w:rPr>
        <w:t>And</w:t>
      </w:r>
      <w:proofErr w:type="gramEnd"/>
      <w:r w:rsidRPr="003015DB">
        <w:rPr>
          <w:rFonts w:asciiTheme="minorHAnsi" w:hAnsiTheme="minorHAnsi" w:cs="Arial"/>
          <w:i/>
          <w:iCs/>
        </w:rPr>
        <w:t xml:space="preserve"> Personnel Protection</w:t>
      </w:r>
      <w:r w:rsidRPr="003015DB">
        <w:rPr>
          <w:rFonts w:asciiTheme="minorHAnsi" w:hAnsiTheme="minorHAnsi" w:cs="Arial"/>
        </w:rPr>
        <w:t>, IEEE IAS Conference Paper Rome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</w:rPr>
        <w:t>2001, Richard L. Doughty, Dr. Thomas E. Neal, Dr. Genevieve M. Laverty, Hugh Hoagland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  <w:r w:rsidRPr="003015DB">
        <w:rPr>
          <w:rFonts w:asciiTheme="minorHAnsi" w:hAnsiTheme="minorHAnsi" w:cs="Arial"/>
          <w:b/>
          <w:color w:val="000000"/>
        </w:rPr>
        <w:lastRenderedPageBreak/>
        <w:t xml:space="preserve">Curriculum Vitae / </w:t>
      </w:r>
      <w:proofErr w:type="spellStart"/>
      <w:r w:rsidRPr="003015DB">
        <w:rPr>
          <w:rFonts w:asciiTheme="minorHAnsi" w:hAnsiTheme="minorHAnsi" w:cs="Arial"/>
          <w:b/>
          <w:color w:val="000000"/>
        </w:rPr>
        <w:t>Elihu</w:t>
      </w:r>
      <w:proofErr w:type="spellEnd"/>
      <w:r w:rsidRPr="003015DB">
        <w:rPr>
          <w:rFonts w:asciiTheme="minorHAnsi" w:hAnsiTheme="minorHAnsi" w:cs="Arial"/>
          <w:b/>
          <w:color w:val="000000"/>
        </w:rPr>
        <w:t xml:space="preserve"> “Hugh” Hoagland, IV   (continued)</w:t>
      </w:r>
    </w:p>
    <w:p w:rsid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 “STOMPING OUT Step Potential” Hugh Hoagland,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Utility Safety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February, 2001.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“A History of Protective Clothing”, Hugh Hoagland &amp; Claude Maurice,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Utility Safety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October 2000.</w:t>
      </w:r>
      <w:proofErr w:type="gramEnd"/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“The Right Stuff”, Hugh Hoagland,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Occupational Health &amp; Safety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October 2000</w:t>
      </w:r>
    </w:p>
    <w:p w:rsidR="003015DB" w:rsidRPr="003015DB" w:rsidRDefault="003015DB" w:rsidP="003015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015DB">
        <w:rPr>
          <w:rFonts w:asciiTheme="minorHAnsi" w:hAnsiTheme="minorHAnsi" w:cs="Arial"/>
          <w:color w:val="000000"/>
          <w:sz w:val="20"/>
          <w:szCs w:val="20"/>
        </w:rPr>
        <w:t xml:space="preserve">“Minimize Arc-Burn Incidents”, Hugh Hoagland, </w:t>
      </w:r>
      <w:r w:rsidRPr="003015DB">
        <w:rPr>
          <w:rFonts w:asciiTheme="minorHAnsi" w:hAnsiTheme="minorHAnsi" w:cs="Arial"/>
          <w:i/>
          <w:color w:val="000000"/>
          <w:sz w:val="20"/>
          <w:szCs w:val="20"/>
        </w:rPr>
        <w:t>Electrical Contracting &amp; Engineering Magazine</w:t>
      </w:r>
      <w:r w:rsidRPr="003015DB">
        <w:rPr>
          <w:rFonts w:asciiTheme="minorHAnsi" w:hAnsiTheme="minorHAnsi" w:cs="Arial"/>
          <w:color w:val="000000"/>
          <w:sz w:val="20"/>
          <w:szCs w:val="20"/>
        </w:rPr>
        <w:t>, June 1998 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  <w:iCs/>
        </w:rPr>
        <w:t>“Well Suited for WET WEATHER</w:t>
      </w:r>
      <w:r w:rsidRPr="003015DB">
        <w:rPr>
          <w:rFonts w:asciiTheme="minorHAnsi" w:hAnsiTheme="minorHAnsi" w:cs="Arial"/>
        </w:rPr>
        <w:t xml:space="preserve">”, Hugh Hoagland, </w:t>
      </w:r>
      <w:r w:rsidRPr="003015DB">
        <w:rPr>
          <w:rFonts w:asciiTheme="minorHAnsi" w:hAnsiTheme="minorHAnsi" w:cs="Arial"/>
          <w:i/>
        </w:rPr>
        <w:t>Utility Safety</w:t>
      </w:r>
      <w:r w:rsidRPr="003015DB">
        <w:rPr>
          <w:rFonts w:asciiTheme="minorHAnsi" w:hAnsiTheme="minorHAnsi" w:cs="Arial"/>
        </w:rPr>
        <w:t>, April 2000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  <w:iCs/>
        </w:rPr>
        <w:t>“Face shields: When you're face to face with arcing hazards”</w:t>
      </w:r>
      <w:r w:rsidRPr="003015DB">
        <w:rPr>
          <w:rFonts w:asciiTheme="minorHAnsi" w:hAnsiTheme="minorHAnsi" w:cs="Arial"/>
        </w:rPr>
        <w:t xml:space="preserve">, Hugh Hoagland, </w:t>
      </w:r>
      <w:r w:rsidRPr="003015DB">
        <w:rPr>
          <w:rFonts w:asciiTheme="minorHAnsi" w:hAnsiTheme="minorHAnsi" w:cs="Arial"/>
          <w:i/>
        </w:rPr>
        <w:t>Electrical World</w:t>
      </w:r>
      <w:r w:rsidRPr="003015DB">
        <w:rPr>
          <w:rFonts w:asciiTheme="minorHAnsi" w:hAnsiTheme="minorHAnsi" w:cs="Arial"/>
        </w:rPr>
        <w:t>,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</w:rPr>
        <w:t>June 1998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  <w:iCs/>
        </w:rPr>
        <w:t>“Using Rainwear as Switching Jackets: A Reasonable Solution for Electric Arc Exposure”</w:t>
      </w:r>
      <w:r w:rsidRPr="003015DB">
        <w:rPr>
          <w:rFonts w:asciiTheme="minorHAnsi" w:hAnsiTheme="minorHAnsi" w:cs="Arial"/>
        </w:rPr>
        <w:t>, Hugh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</w:rPr>
        <w:t xml:space="preserve">Hoagland and Bill Morrow, </w:t>
      </w:r>
      <w:r w:rsidRPr="003015DB">
        <w:rPr>
          <w:rFonts w:asciiTheme="minorHAnsi" w:hAnsiTheme="minorHAnsi" w:cs="Arial"/>
          <w:i/>
        </w:rPr>
        <w:t>IEEE IAS Transactions</w:t>
      </w:r>
      <w:r w:rsidRPr="003015DB">
        <w:rPr>
          <w:rFonts w:asciiTheme="minorHAnsi" w:hAnsiTheme="minorHAnsi" w:cs="Arial"/>
        </w:rPr>
        <w:t>, 1997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  <w:iCs/>
        </w:rPr>
        <w:t>“Take the Guesswork Out of Arc Protective Clothing”</w:t>
      </w:r>
      <w:r w:rsidRPr="003015DB">
        <w:rPr>
          <w:rFonts w:asciiTheme="minorHAnsi" w:hAnsiTheme="minorHAnsi" w:cs="Arial"/>
        </w:rPr>
        <w:t xml:space="preserve">, Hugh Hoagland, </w:t>
      </w:r>
      <w:r w:rsidRPr="003015DB">
        <w:rPr>
          <w:rFonts w:asciiTheme="minorHAnsi" w:hAnsiTheme="minorHAnsi" w:cs="Arial"/>
          <w:i/>
        </w:rPr>
        <w:t>Electrical World</w:t>
      </w:r>
      <w:r w:rsidRPr="003015DB">
        <w:rPr>
          <w:rFonts w:asciiTheme="minorHAnsi" w:hAnsiTheme="minorHAnsi" w:cs="Arial"/>
        </w:rPr>
        <w:t>, December 1996</w:t>
      </w:r>
    </w:p>
    <w:p w:rsidR="003015DB" w:rsidRPr="003015DB" w:rsidRDefault="003015DB" w:rsidP="003015DB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 w:rsidRPr="003015DB">
        <w:rPr>
          <w:rFonts w:asciiTheme="minorHAnsi" w:hAnsiTheme="minorHAnsi" w:cs="Arial"/>
          <w:iCs/>
        </w:rPr>
        <w:t>“Winter Wear: It Must be Warm but Must it be Arc Protective?</w:t>
      </w:r>
      <w:proofErr w:type="gramStart"/>
      <w:r w:rsidRPr="003015DB">
        <w:rPr>
          <w:rFonts w:asciiTheme="minorHAnsi" w:hAnsiTheme="minorHAnsi" w:cs="Arial"/>
          <w:iCs/>
        </w:rPr>
        <w:t>”</w:t>
      </w:r>
      <w:r w:rsidRPr="003015DB">
        <w:rPr>
          <w:rFonts w:asciiTheme="minorHAnsi" w:hAnsiTheme="minorHAnsi" w:cs="Arial"/>
        </w:rPr>
        <w:t>,</w:t>
      </w:r>
      <w:proofErr w:type="gramEnd"/>
      <w:r w:rsidRPr="003015DB">
        <w:rPr>
          <w:rFonts w:asciiTheme="minorHAnsi" w:hAnsiTheme="minorHAnsi" w:cs="Arial"/>
        </w:rPr>
        <w:t xml:space="preserve"> Hugh Hoagland, </w:t>
      </w:r>
      <w:r w:rsidRPr="003015DB">
        <w:rPr>
          <w:rFonts w:asciiTheme="minorHAnsi" w:hAnsiTheme="minorHAnsi" w:cs="Arial"/>
          <w:i/>
        </w:rPr>
        <w:t>Electrical World</w:t>
      </w:r>
      <w:r w:rsidRPr="003015DB">
        <w:rPr>
          <w:rFonts w:asciiTheme="minorHAnsi" w:hAnsiTheme="minorHAnsi" w:cs="Arial"/>
        </w:rPr>
        <w:t>,</w:t>
      </w:r>
    </w:p>
    <w:p w:rsidR="00542D64" w:rsidRDefault="00E62392" w:rsidP="00E62392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August 1997</w:t>
      </w:r>
    </w:p>
    <w:p w:rsidR="00E62392" w:rsidRDefault="00E62392" w:rsidP="00E62392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</w:p>
    <w:p w:rsidR="00E62392" w:rsidRPr="00E62392" w:rsidRDefault="00E62392" w:rsidP="00E62392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</w:rPr>
      </w:pPr>
      <w:r w:rsidRPr="00E62392">
        <w:rPr>
          <w:rFonts w:asciiTheme="minorHAnsi" w:hAnsiTheme="minorHAnsi" w:cs="Arial"/>
          <w:b/>
        </w:rPr>
        <w:t>E-Contact:</w:t>
      </w:r>
    </w:p>
    <w:p w:rsidR="00E62392" w:rsidRPr="00E62392" w:rsidRDefault="00E62392" w:rsidP="00E62392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hugh@e-hazard.com</w:t>
      </w:r>
    </w:p>
    <w:sectPr w:rsidR="00E62392" w:rsidRPr="00E62392" w:rsidSect="00B843C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37" w:rsidRDefault="00183937" w:rsidP="00E009C5">
      <w:r>
        <w:separator/>
      </w:r>
    </w:p>
  </w:endnote>
  <w:endnote w:type="continuationSeparator" w:id="0">
    <w:p w:rsidR="00183937" w:rsidRDefault="00183937" w:rsidP="00E0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Ste E, Louisville, KY 40223</w:t>
    </w:r>
  </w:p>
  <w:p w:rsidR="00E009C5" w:rsidRDefault="00E009C5" w:rsidP="00B843C2">
    <w:pPr>
      <w:pStyle w:val="Footer"/>
      <w:jc w:val="center"/>
    </w:pPr>
    <w:r>
      <w:t>Office 502-716-7073 Fax 603-457-5960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37" w:rsidRDefault="00183937" w:rsidP="00E009C5">
      <w:r>
        <w:separator/>
      </w:r>
    </w:p>
  </w:footnote>
  <w:footnote w:type="continuationSeparator" w:id="0">
    <w:p w:rsidR="00183937" w:rsidRDefault="00183937" w:rsidP="00E0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>
    <w:pPr>
      <w:pStyle w:val="Header"/>
    </w:pPr>
    <w:r>
      <w:rPr>
        <w:noProof/>
      </w:rPr>
      <w:drawing>
        <wp:inline distT="0" distB="0" distL="0" distR="0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7D0195">
    <w:pPr>
      <w:pStyle w:val="Header"/>
    </w:pPr>
    <w:r>
      <w:rPr>
        <w:noProof/>
      </w:rPr>
      <w:pict>
        <v:line id="Straight Connector 7" o:spid="_x0000_s4097" style="position:absolute;left:0;text-align:left;flip:y;z-index:251659264;visibility:visibl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" strokecolor="#f92515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58F"/>
    <w:multiLevelType w:val="hybridMultilevel"/>
    <w:tmpl w:val="19DC96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83719"/>
    <w:multiLevelType w:val="hybridMultilevel"/>
    <w:tmpl w:val="0E529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C5"/>
    <w:rsid w:val="00145AF3"/>
    <w:rsid w:val="00183937"/>
    <w:rsid w:val="001C1253"/>
    <w:rsid w:val="001C1EE1"/>
    <w:rsid w:val="002643EC"/>
    <w:rsid w:val="003015DB"/>
    <w:rsid w:val="00346D44"/>
    <w:rsid w:val="003A2871"/>
    <w:rsid w:val="00542D64"/>
    <w:rsid w:val="005745A7"/>
    <w:rsid w:val="005A32B2"/>
    <w:rsid w:val="00617D7B"/>
    <w:rsid w:val="00637BF0"/>
    <w:rsid w:val="007D0195"/>
    <w:rsid w:val="008D36EF"/>
    <w:rsid w:val="008D7180"/>
    <w:rsid w:val="00900811"/>
    <w:rsid w:val="00940A9C"/>
    <w:rsid w:val="00A836F1"/>
    <w:rsid w:val="00B80A3F"/>
    <w:rsid w:val="00B843C2"/>
    <w:rsid w:val="00BF4440"/>
    <w:rsid w:val="00C35618"/>
    <w:rsid w:val="00C37FB2"/>
    <w:rsid w:val="00D80809"/>
    <w:rsid w:val="00E009C5"/>
    <w:rsid w:val="00E4432D"/>
    <w:rsid w:val="00E62392"/>
    <w:rsid w:val="00F44DF4"/>
    <w:rsid w:val="00F67F84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015DB"/>
    <w:pPr>
      <w:spacing w:before="100" w:beforeAutospacing="1" w:after="100" w:afterAutospacing="1"/>
      <w:ind w:left="0" w:right="0"/>
    </w:pPr>
    <w:rPr>
      <w:color w:val="08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5663</Characters>
  <Application>Microsoft Office Word</Application>
  <DocSecurity>0</DocSecurity>
  <Lines>134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Terri Wettle</cp:lastModifiedBy>
  <cp:revision>4</cp:revision>
  <dcterms:created xsi:type="dcterms:W3CDTF">2011-05-24T14:06:00Z</dcterms:created>
  <dcterms:modified xsi:type="dcterms:W3CDTF">2011-05-24T15:42:00Z</dcterms:modified>
</cp:coreProperties>
</file>