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862C6F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Myles Garrison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Certificates/Licenses</w:t>
      </w:r>
    </w:p>
    <w:p w:rsidR="00B060EA" w:rsidRDefault="00B060EA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NJ State Electrical License #10598</w:t>
      </w:r>
    </w:p>
    <w:p w:rsidR="004D65EB" w:rsidRDefault="00B060EA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Certified Maintenance and Reliability Professional (SMRP) #800001762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B060EA" w:rsidRDefault="00B060EA" w:rsidP="00CF4491">
      <w:pPr>
        <w:pStyle w:val="SgBody"/>
        <w:tabs>
          <w:tab w:val="left" w:pos="7560"/>
        </w:tabs>
        <w:contextualSpacing/>
      </w:pPr>
      <w:r w:rsidRPr="00B060EA">
        <w:rPr>
          <w:b/>
        </w:rPr>
        <w:t>Electrical Power &amp; Distribution, Basic Electricity &amp; Electronics, 400Hz Systems</w:t>
      </w:r>
      <w:r>
        <w:t xml:space="preserve"> </w:t>
      </w:r>
      <w:r>
        <w:tab/>
      </w:r>
      <w:r w:rsidRPr="00B060EA">
        <w:rPr>
          <w:b/>
        </w:rPr>
        <w:t>1979</w:t>
      </w:r>
    </w:p>
    <w:p w:rsidR="00444C48" w:rsidRPr="00CF4491" w:rsidRDefault="00B060EA" w:rsidP="00CF4491">
      <w:pPr>
        <w:pStyle w:val="SgBody"/>
        <w:tabs>
          <w:tab w:val="left" w:pos="7560"/>
        </w:tabs>
        <w:contextualSpacing/>
      </w:pPr>
      <w:r>
        <w:t>National Training Center – US Navy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Technical Experience</w:t>
      </w:r>
    </w:p>
    <w:p w:rsidR="00444C48" w:rsidRDefault="00035D1C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Electrical/Maintenance Manager (</w:t>
      </w:r>
      <w:proofErr w:type="spellStart"/>
      <w:r>
        <w:rPr>
          <w:b/>
        </w:rPr>
        <w:t>Essroc</w:t>
      </w:r>
      <w:proofErr w:type="spellEnd"/>
      <w:r>
        <w:rPr>
          <w:b/>
        </w:rPr>
        <w:t xml:space="preserve"> Cement Co)</w:t>
      </w:r>
      <w:r w:rsidR="006C15BF">
        <w:tab/>
      </w:r>
      <w:r w:rsidR="00B060EA">
        <w:tab/>
      </w:r>
      <w:r w:rsidR="00B060EA">
        <w:tab/>
      </w:r>
      <w:r w:rsidRPr="00035D1C">
        <w:rPr>
          <w:b/>
        </w:rPr>
        <w:t>2005 - 2012</w:t>
      </w:r>
      <w:r w:rsidR="006C15BF">
        <w:br/>
      </w:r>
      <w:r>
        <w:t>Responsible for all aspects of the maintenance repairs and overhaul of cement manufacturing equipment.</w:t>
      </w:r>
    </w:p>
    <w:p w:rsidR="00035D1C" w:rsidRDefault="00035D1C" w:rsidP="00E04890">
      <w:pPr>
        <w:pStyle w:val="SgBody"/>
        <w:tabs>
          <w:tab w:val="left" w:pos="7560"/>
          <w:tab w:val="left" w:pos="7920"/>
        </w:tabs>
        <w:contextualSpacing/>
      </w:pPr>
    </w:p>
    <w:p w:rsidR="00035D1C" w:rsidRPr="00510C80" w:rsidRDefault="00035D1C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510C80">
        <w:rPr>
          <w:b/>
        </w:rPr>
        <w:t>Customer/Field Service Manager (The Bethlehem Corporation)</w:t>
      </w:r>
      <w:r w:rsidRPr="00510C80">
        <w:rPr>
          <w:b/>
        </w:rPr>
        <w:tab/>
      </w:r>
      <w:r w:rsidR="00B060EA">
        <w:rPr>
          <w:b/>
        </w:rPr>
        <w:tab/>
      </w:r>
      <w:r w:rsidR="00B060EA">
        <w:rPr>
          <w:b/>
        </w:rPr>
        <w:tab/>
      </w:r>
      <w:r w:rsidRPr="00510C80">
        <w:rPr>
          <w:b/>
        </w:rPr>
        <w:t>1997 – 2005</w:t>
      </w:r>
    </w:p>
    <w:p w:rsidR="00035D1C" w:rsidRDefault="00510C80" w:rsidP="00E04890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t>Responsible for the design, manufacture, factory acceptance testing, and commissioning of thermal process equipment.</w:t>
      </w:r>
      <w:proofErr w:type="gramEnd"/>
      <w:r w:rsidR="00B060EA">
        <w:t xml:space="preserve"> Project aspects included fabrication, logistical support, purchasing, and project cost management.</w:t>
      </w:r>
    </w:p>
    <w:p w:rsidR="00510C80" w:rsidRDefault="00510C80" w:rsidP="00E04890">
      <w:pPr>
        <w:pStyle w:val="SgBody"/>
        <w:tabs>
          <w:tab w:val="left" w:pos="7560"/>
          <w:tab w:val="left" w:pos="7920"/>
        </w:tabs>
        <w:contextualSpacing/>
      </w:pPr>
    </w:p>
    <w:p w:rsidR="00510C80" w:rsidRPr="00B060EA" w:rsidRDefault="00510C80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B060EA">
        <w:rPr>
          <w:b/>
        </w:rPr>
        <w:t>Field Service Manager (</w:t>
      </w:r>
      <w:proofErr w:type="spellStart"/>
      <w:r w:rsidRPr="00B060EA">
        <w:rPr>
          <w:b/>
        </w:rPr>
        <w:t>Komline</w:t>
      </w:r>
      <w:proofErr w:type="spellEnd"/>
      <w:r w:rsidRPr="00B060EA">
        <w:rPr>
          <w:b/>
        </w:rPr>
        <w:t>-Sanderson Engineering Corporation)</w:t>
      </w:r>
      <w:r w:rsidRPr="00B060EA">
        <w:rPr>
          <w:b/>
        </w:rPr>
        <w:tab/>
      </w:r>
      <w:r w:rsidR="00B060EA">
        <w:rPr>
          <w:b/>
        </w:rPr>
        <w:tab/>
      </w:r>
      <w:r w:rsidR="00B060EA">
        <w:rPr>
          <w:b/>
        </w:rPr>
        <w:tab/>
      </w:r>
      <w:r w:rsidRPr="00B060EA">
        <w:rPr>
          <w:b/>
        </w:rPr>
        <w:t>1991 – 1997</w:t>
      </w:r>
    </w:p>
    <w:p w:rsidR="00510C80" w:rsidRDefault="00510C80" w:rsidP="00E04890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t>Responsible for supervising the installation and commissioning of waste treatment facility systems and equipment.</w:t>
      </w:r>
      <w:proofErr w:type="gramEnd"/>
      <w:r w:rsidR="00977504">
        <w:t xml:space="preserve"> </w:t>
      </w:r>
      <w:proofErr w:type="gramStart"/>
      <w:r w:rsidR="00977504">
        <w:t>Accomplished technical field modifications on 1.7M hazardous waste incineration systems.</w:t>
      </w:r>
      <w:proofErr w:type="gramEnd"/>
    </w:p>
    <w:p w:rsidR="00510C80" w:rsidRDefault="00510C80" w:rsidP="00E04890">
      <w:pPr>
        <w:pStyle w:val="SgBody"/>
        <w:tabs>
          <w:tab w:val="left" w:pos="7560"/>
          <w:tab w:val="left" w:pos="7920"/>
        </w:tabs>
        <w:contextualSpacing/>
      </w:pPr>
    </w:p>
    <w:p w:rsidR="00510C80" w:rsidRPr="00B060EA" w:rsidRDefault="00510C80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B060EA">
        <w:rPr>
          <w:b/>
        </w:rPr>
        <w:t>Operations Manager (Plainfield Iron &amp; Metal Corporation)</w:t>
      </w:r>
      <w:r w:rsidRPr="00B060EA">
        <w:rPr>
          <w:b/>
        </w:rPr>
        <w:tab/>
      </w:r>
      <w:r w:rsidR="00B060EA">
        <w:rPr>
          <w:b/>
        </w:rPr>
        <w:tab/>
      </w:r>
      <w:r w:rsidR="00B060EA">
        <w:rPr>
          <w:b/>
        </w:rPr>
        <w:tab/>
      </w:r>
      <w:r w:rsidRPr="00B060EA">
        <w:rPr>
          <w:b/>
        </w:rPr>
        <w:t>1988 – 1991</w:t>
      </w:r>
    </w:p>
    <w:p w:rsidR="00510C80" w:rsidRDefault="00510C80" w:rsidP="00E04890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t>Responsible for operations and production in the secondary metals reclamation industry and security at five plant locations.</w:t>
      </w:r>
      <w:proofErr w:type="gramEnd"/>
      <w:r w:rsidR="00977504">
        <w:t xml:space="preserve"> Automated metal reclamation systems to reduce manpower and improve reliability.</w:t>
      </w:r>
    </w:p>
    <w:p w:rsidR="00510C80" w:rsidRDefault="00510C80" w:rsidP="00E04890">
      <w:pPr>
        <w:pStyle w:val="SgBody"/>
        <w:tabs>
          <w:tab w:val="left" w:pos="7560"/>
          <w:tab w:val="left" w:pos="7920"/>
        </w:tabs>
        <w:contextualSpacing/>
      </w:pPr>
    </w:p>
    <w:p w:rsidR="00510C80" w:rsidRPr="00B060EA" w:rsidRDefault="00510C80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B060EA">
        <w:rPr>
          <w:b/>
        </w:rPr>
        <w:t>Electrician (United States Navy)</w:t>
      </w:r>
      <w:r w:rsidRPr="00B060EA">
        <w:rPr>
          <w:b/>
        </w:rPr>
        <w:tab/>
      </w:r>
      <w:r w:rsidR="00B060EA">
        <w:rPr>
          <w:b/>
        </w:rPr>
        <w:tab/>
      </w:r>
      <w:r w:rsidR="00B060EA">
        <w:rPr>
          <w:b/>
        </w:rPr>
        <w:tab/>
      </w:r>
      <w:r w:rsidRPr="00B060EA">
        <w:rPr>
          <w:b/>
        </w:rPr>
        <w:t>1979</w:t>
      </w:r>
      <w:r w:rsidR="00B060EA">
        <w:rPr>
          <w:b/>
        </w:rPr>
        <w:t xml:space="preserve"> </w:t>
      </w:r>
      <w:r w:rsidRPr="00B060EA">
        <w:rPr>
          <w:b/>
        </w:rPr>
        <w:t>-</w:t>
      </w:r>
      <w:r w:rsidR="00B060EA">
        <w:rPr>
          <w:b/>
        </w:rPr>
        <w:t xml:space="preserve"> </w:t>
      </w:r>
      <w:r w:rsidRPr="00B060EA">
        <w:rPr>
          <w:b/>
        </w:rPr>
        <w:t>1987</w:t>
      </w:r>
    </w:p>
    <w:p w:rsidR="00510C80" w:rsidRDefault="00510C80" w:rsidP="00E04890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t>Responsible for the maintenance and operation of all shipboard power generation and distribution systems.</w:t>
      </w:r>
      <w:proofErr w:type="gramEnd"/>
      <w:r w:rsidR="00977504">
        <w:t xml:space="preserve"> Specialized in UPS systems, power generators, and automated bus transfer equipment.</w:t>
      </w:r>
    </w:p>
    <w:p w:rsidR="004D65EB" w:rsidRPr="00D32F58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6C15BF" w:rsidRDefault="006C15BF" w:rsidP="00E04890">
      <w:pPr>
        <w:pStyle w:val="SgBody"/>
        <w:tabs>
          <w:tab w:val="left" w:pos="7560"/>
          <w:tab w:val="left" w:pos="7920"/>
        </w:tabs>
        <w:contextualSpacing/>
      </w:pPr>
      <w:bookmarkStart w:id="0" w:name="_GoBack"/>
      <w:bookmarkEnd w:id="0"/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</w:r>
      <w:r w:rsidR="00977504">
        <w:rPr>
          <w:b/>
        </w:rPr>
        <w:tab/>
      </w:r>
      <w:r w:rsidR="00977504">
        <w:rPr>
          <w:b/>
        </w:rPr>
        <w:tab/>
      </w:r>
      <w:r w:rsidRPr="00E04890">
        <w:rPr>
          <w:b/>
        </w:rPr>
        <w:t>20</w:t>
      </w:r>
      <w:r w:rsidR="00977504">
        <w:rPr>
          <w:b/>
        </w:rPr>
        <w:t xml:space="preserve">14 -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</w:t>
      </w:r>
      <w:r w:rsidR="00977504">
        <w:t>electrical seminars, including Basic Electricity, E</w:t>
      </w:r>
      <w:r>
        <w:t xml:space="preserve">lectrical </w:t>
      </w:r>
      <w:r w:rsidR="00977504">
        <w:t>T</w:t>
      </w:r>
      <w:r>
        <w:t>roublesh</w:t>
      </w:r>
      <w:r w:rsidR="00444C48">
        <w:t xml:space="preserve">ooting, </w:t>
      </w:r>
      <w:r w:rsidR="00977504">
        <w:t>Arc Flash Electrical Safety NFPA 70E, Grounding &amp; Bonding, Electric Motors, PLCs, and Electrical Ladder Drawings.</w:t>
      </w:r>
    </w:p>
    <w:p w:rsidR="00977504" w:rsidRDefault="00977504" w:rsidP="00E04890">
      <w:pPr>
        <w:pStyle w:val="SgBody"/>
        <w:tabs>
          <w:tab w:val="left" w:pos="7560"/>
          <w:tab w:val="left" w:pos="7920"/>
        </w:tabs>
        <w:contextualSpacing/>
      </w:pPr>
    </w:p>
    <w:p w:rsidR="00977504" w:rsidRDefault="00977504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Electrical/Maintenance Manager (</w:t>
      </w:r>
      <w:proofErr w:type="spellStart"/>
      <w:r>
        <w:rPr>
          <w:b/>
        </w:rPr>
        <w:t>Essroc</w:t>
      </w:r>
      <w:proofErr w:type="spellEnd"/>
      <w:r>
        <w:rPr>
          <w:b/>
        </w:rPr>
        <w:t xml:space="preserve"> Cement Co)</w:t>
      </w:r>
      <w:r>
        <w:tab/>
      </w:r>
      <w:r>
        <w:tab/>
      </w:r>
      <w:r>
        <w:tab/>
      </w:r>
      <w:r w:rsidRPr="00035D1C">
        <w:rPr>
          <w:b/>
        </w:rPr>
        <w:t>2005 - 2012</w:t>
      </w:r>
      <w:r>
        <w:br/>
      </w:r>
      <w:r>
        <w:t>Managed, directed, and coordinated all facets of electrical maintenance, including the progression training and continuous education of all personnel.</w:t>
      </w:r>
    </w:p>
    <w:sectPr w:rsidR="00977504" w:rsidSect="00D32F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Default="00DE61F5" w:rsidP="004D65EB">
    <w:pPr>
      <w:pStyle w:val="Header"/>
      <w:jc w:val="center"/>
    </w:pPr>
    <w:r>
      <w:rPr>
        <w:noProof/>
      </w:rPr>
      <w:drawing>
        <wp:inline distT="0" distB="0" distL="0" distR="0" wp14:anchorId="397B138B" wp14:editId="41A994BC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35D1C"/>
    <w:rsid w:val="00053475"/>
    <w:rsid w:val="00115E31"/>
    <w:rsid w:val="00417F8E"/>
    <w:rsid w:val="00444C48"/>
    <w:rsid w:val="004C48FB"/>
    <w:rsid w:val="004D65EB"/>
    <w:rsid w:val="00510C80"/>
    <w:rsid w:val="00565118"/>
    <w:rsid w:val="00593C46"/>
    <w:rsid w:val="00607463"/>
    <w:rsid w:val="006C15BF"/>
    <w:rsid w:val="00770C77"/>
    <w:rsid w:val="007A4967"/>
    <w:rsid w:val="007F7B93"/>
    <w:rsid w:val="00824DA1"/>
    <w:rsid w:val="00862C6F"/>
    <w:rsid w:val="00977504"/>
    <w:rsid w:val="009C62DD"/>
    <w:rsid w:val="00A15E19"/>
    <w:rsid w:val="00A17235"/>
    <w:rsid w:val="00B060EA"/>
    <w:rsid w:val="00B851A2"/>
    <w:rsid w:val="00CF4491"/>
    <w:rsid w:val="00D32F58"/>
    <w:rsid w:val="00D66B3C"/>
    <w:rsid w:val="00DE4786"/>
    <w:rsid w:val="00DE61F5"/>
    <w:rsid w:val="00E04890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dcterms:created xsi:type="dcterms:W3CDTF">2015-01-16T22:34:00Z</dcterms:created>
  <dcterms:modified xsi:type="dcterms:W3CDTF">2015-01-16T22:34:00Z</dcterms:modified>
</cp:coreProperties>
</file>